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color w:val="0070C0"/>
          <w:sz w:val="36"/>
          <w:szCs w:val="36"/>
        </w:rPr>
      </w:pPr>
    </w:p>
    <w:p>
      <w:pPr>
        <w:spacing w:line="360" w:lineRule="auto"/>
        <w:rPr>
          <w:rFonts w:hint="eastAsia" w:ascii="宋体" w:hAnsi="宋体"/>
          <w:b/>
          <w:color w:val="0070C0"/>
          <w:sz w:val="36"/>
          <w:szCs w:val="36"/>
        </w:rPr>
      </w:pPr>
    </w:p>
    <w:p>
      <w:pPr>
        <w:spacing w:line="360" w:lineRule="auto"/>
        <w:jc w:val="center"/>
        <w:rPr>
          <w:rFonts w:hint="eastAsia" w:ascii="方正小标宋简体" w:hAnsi="Times New Roman" w:eastAsia="方正小标宋简体"/>
          <w:b/>
          <w:sz w:val="70"/>
          <w:szCs w:val="70"/>
        </w:rPr>
      </w:pPr>
      <w:r>
        <w:rPr>
          <w:rFonts w:hint="eastAsia" w:ascii="方正小标宋简体" w:hAnsi="Times New Roman" w:eastAsia="方正小标宋简体"/>
          <w:b/>
          <w:sz w:val="72"/>
          <w:szCs w:val="72"/>
        </w:rPr>
        <w:t>202</w:t>
      </w:r>
      <w:r>
        <w:rPr>
          <w:rFonts w:hint="eastAsia" w:ascii="方正小标宋简体" w:hAnsi="Times New Roman" w:eastAsia="方正小标宋简体"/>
          <w:b/>
          <w:sz w:val="72"/>
          <w:szCs w:val="72"/>
          <w:lang w:val="en-US" w:eastAsia="zh-CN"/>
        </w:rPr>
        <w:t>1</w:t>
      </w:r>
      <w:r>
        <w:rPr>
          <w:rFonts w:hint="eastAsia" w:ascii="方正小标宋简体" w:hAnsi="Times New Roman" w:eastAsia="方正小标宋简体"/>
          <w:b/>
          <w:sz w:val="72"/>
          <w:szCs w:val="72"/>
        </w:rPr>
        <w:t>年</w:t>
      </w:r>
      <w:r>
        <w:rPr>
          <w:rFonts w:hint="eastAsia" w:ascii="方正小标宋简体" w:hAnsi="Times New Roman" w:eastAsia="方正小标宋简体"/>
          <w:b/>
          <w:sz w:val="70"/>
          <w:szCs w:val="70"/>
        </w:rPr>
        <w:t>高等学校继续教育</w:t>
      </w:r>
    </w:p>
    <w:p>
      <w:pPr>
        <w:spacing w:line="360" w:lineRule="auto"/>
        <w:jc w:val="center"/>
        <w:rPr>
          <w:rFonts w:hint="eastAsia" w:ascii="方正小标宋简体" w:hAnsi="Times New Roman" w:eastAsia="方正小标宋简体"/>
          <w:b/>
          <w:sz w:val="70"/>
          <w:szCs w:val="70"/>
        </w:rPr>
      </w:pPr>
      <w:r>
        <w:rPr>
          <w:rFonts w:hint="eastAsia" w:ascii="方正小标宋简体" w:hAnsi="Times New Roman" w:eastAsia="方正小标宋简体"/>
          <w:b/>
          <w:sz w:val="70"/>
          <w:szCs w:val="70"/>
        </w:rPr>
        <w:t>发 展 报 告</w:t>
      </w:r>
    </w:p>
    <w:p>
      <w:pPr>
        <w:spacing w:line="640" w:lineRule="exact"/>
        <w:jc w:val="center"/>
        <w:rPr>
          <w:rFonts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p>
    <w:p>
      <w:pPr>
        <w:spacing w:line="640" w:lineRule="exact"/>
        <w:jc w:val="center"/>
        <w:rPr>
          <w:rFonts w:ascii="Times New Roman" w:hAnsi="Times New Roman" w:eastAsia="方正小标宋_GBK"/>
          <w:sz w:val="44"/>
          <w:szCs w:val="44"/>
        </w:rPr>
      </w:pPr>
    </w:p>
    <w:p>
      <w:pPr>
        <w:spacing w:line="640" w:lineRule="exact"/>
        <w:jc w:val="center"/>
        <w:rPr>
          <w:rFonts w:hint="eastAsia" w:ascii="Times New Roman" w:hAnsi="Times New Roman" w:eastAsia="方正小标宋_GBK"/>
          <w:sz w:val="44"/>
          <w:szCs w:val="44"/>
        </w:rPr>
      </w:pPr>
    </w:p>
    <w:p>
      <w:pPr>
        <w:spacing w:line="640" w:lineRule="exact"/>
        <w:jc w:val="center"/>
        <w:rPr>
          <w:rFonts w:hint="eastAsia" w:ascii="Times New Roman" w:hAnsi="Times New Roman" w:eastAsia="方正小标宋_GBK"/>
          <w:sz w:val="44"/>
          <w:szCs w:val="44"/>
        </w:rPr>
      </w:pPr>
    </w:p>
    <w:p>
      <w:pPr>
        <w:spacing w:line="360" w:lineRule="auto"/>
        <w:jc w:val="center"/>
        <w:rPr>
          <w:rFonts w:hint="eastAsia" w:ascii="楷体" w:hAnsi="楷体" w:eastAsia="楷体"/>
          <w:b/>
          <w:bCs/>
          <w:sz w:val="44"/>
          <w:szCs w:val="44"/>
        </w:rPr>
      </w:pPr>
      <w:r>
        <w:rPr>
          <w:rFonts w:hint="eastAsia" w:ascii="楷体" w:hAnsi="楷体" w:eastAsia="楷体"/>
          <w:b/>
          <w:bCs/>
          <w:sz w:val="44"/>
          <w:szCs w:val="44"/>
        </w:rPr>
        <w:t>湖南化工职业技术学院</w:t>
      </w:r>
    </w:p>
    <w:p/>
    <w:p>
      <w:pPr>
        <w:spacing w:line="360" w:lineRule="auto"/>
        <w:jc w:val="center"/>
        <w:rPr>
          <w:rFonts w:hint="eastAsia" w:ascii="楷体" w:hAnsi="楷体" w:eastAsia="楷体"/>
          <w:b/>
          <w:bCs/>
          <w:sz w:val="44"/>
          <w:szCs w:val="44"/>
        </w:rPr>
      </w:pPr>
      <w:r>
        <w:rPr>
          <w:rFonts w:ascii="楷体" w:hAnsi="楷体" w:eastAsia="楷体"/>
          <w:b/>
          <w:bCs/>
          <w:sz w:val="44"/>
          <w:szCs w:val="44"/>
        </w:rPr>
        <w:t>202</w:t>
      </w:r>
      <w:r>
        <w:rPr>
          <w:rFonts w:hint="eastAsia" w:ascii="楷体" w:hAnsi="楷体" w:eastAsia="楷体"/>
          <w:b/>
          <w:bCs/>
          <w:sz w:val="44"/>
          <w:szCs w:val="44"/>
          <w:lang w:val="en-US" w:eastAsia="zh-CN"/>
        </w:rPr>
        <w:t>2</w:t>
      </w:r>
      <w:r>
        <w:rPr>
          <w:rFonts w:hint="eastAsia" w:ascii="楷体" w:hAnsi="楷体" w:eastAsia="楷体"/>
          <w:b/>
          <w:bCs/>
          <w:sz w:val="44"/>
          <w:szCs w:val="44"/>
        </w:rPr>
        <w:t>年6月</w:t>
      </w:r>
    </w:p>
    <w:p>
      <w:pPr>
        <w:spacing w:line="360" w:lineRule="auto"/>
        <w:jc w:val="center"/>
        <w:rPr>
          <w:rFonts w:ascii="宋体" w:hAnsi="宋体"/>
          <w:b/>
          <w:sz w:val="32"/>
          <w:szCs w:val="32"/>
        </w:rPr>
        <w:sectPr>
          <w:footerReference r:id="rId3" w:type="default"/>
          <w:pgSz w:w="11906" w:h="16838"/>
          <w:pgMar w:top="1701" w:right="1474" w:bottom="1588" w:left="1588" w:header="851" w:footer="992" w:gutter="0"/>
          <w:cols w:space="720" w:num="1"/>
          <w:titlePg/>
          <w:docGrid w:type="lines" w:linePitch="312" w:charSpace="0"/>
        </w:sectPr>
      </w:pPr>
    </w:p>
    <w:p>
      <w:pPr>
        <w:spacing w:line="360" w:lineRule="auto"/>
        <w:jc w:val="center"/>
        <w:rPr>
          <w:rFonts w:hint="eastAsia" w:ascii="方正小标宋简体" w:hAnsi="宋体" w:eastAsia="方正小标宋简体"/>
          <w:b/>
          <w:sz w:val="44"/>
          <w:szCs w:val="44"/>
        </w:rPr>
      </w:pPr>
      <w:r>
        <w:rPr>
          <w:rFonts w:hint="eastAsia" w:ascii="方正小标宋简体" w:hAnsi="宋体" w:eastAsia="方正小标宋简体"/>
          <w:b/>
          <w:sz w:val="44"/>
          <w:szCs w:val="44"/>
        </w:rPr>
        <w:t>目　　　　录</w:t>
      </w:r>
    </w:p>
    <w:p>
      <w:pPr>
        <w:spacing w:line="360" w:lineRule="auto"/>
        <w:jc w:val="center"/>
        <w:rPr>
          <w:rFonts w:ascii="宋体" w:hAnsi="宋体"/>
          <w:b/>
          <w:sz w:val="32"/>
          <w:szCs w:val="32"/>
        </w:rPr>
      </w:pPr>
    </w:p>
    <w:p>
      <w:pPr>
        <w:pStyle w:val="9"/>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Fonts w:ascii="楷体" w:hAnsi="楷体" w:eastAsia="楷体"/>
          <w:sz w:val="28"/>
          <w:szCs w:val="28"/>
        </w:rPr>
        <w:instrText xml:space="preserve"> TOC \o "1-3" \h \z \u </w:instrText>
      </w:r>
      <w:r>
        <w:rPr>
          <w:rFonts w:ascii="楷体" w:hAnsi="楷体" w:eastAsia="楷体"/>
          <w:sz w:val="28"/>
          <w:szCs w:val="28"/>
        </w:rPr>
        <w:fldChar w:fldCharType="separate"/>
      </w: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"_Toc75852819"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1.学校情况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_Toc75852819 \h </w:instrText>
      </w:r>
      <w:r>
        <w:rPr>
          <w:rFonts w:ascii="楷体" w:hAnsi="楷体" w:eastAsia="楷体"/>
          <w:sz w:val="28"/>
          <w:szCs w:val="28"/>
        </w:rPr>
        <w:fldChar w:fldCharType="separate"/>
      </w:r>
      <w:r>
        <w:rPr>
          <w:rFonts w:ascii="楷体" w:hAnsi="楷体" w:eastAsia="楷体"/>
          <w:sz w:val="28"/>
          <w:szCs w:val="28"/>
        </w:rPr>
        <w:t>1</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"_Toc75852820"</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1.1  学校概况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_Toc75852820 \h </w:instrText>
      </w:r>
      <w:r>
        <w:rPr>
          <w:rFonts w:ascii="楷体" w:hAnsi="楷体" w:eastAsia="楷体"/>
          <w:sz w:val="28"/>
          <w:szCs w:val="28"/>
        </w:rPr>
        <w:fldChar w:fldCharType="separate"/>
      </w:r>
      <w:r>
        <w:rPr>
          <w:rFonts w:ascii="楷体" w:hAnsi="楷体" w:eastAsia="楷体"/>
          <w:sz w:val="28"/>
          <w:szCs w:val="28"/>
        </w:rPr>
        <w:t>1</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"_Toc75852821"</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1.2  学校继续教育总体规划</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_Toc75852821 \h </w:instrText>
      </w:r>
      <w:r>
        <w:rPr>
          <w:rFonts w:ascii="楷体" w:hAnsi="楷体" w:eastAsia="楷体"/>
          <w:sz w:val="28"/>
          <w:szCs w:val="28"/>
        </w:rPr>
        <w:fldChar w:fldCharType="separate"/>
      </w:r>
      <w:r>
        <w:rPr>
          <w:rFonts w:ascii="楷体" w:hAnsi="楷体" w:eastAsia="楷体"/>
          <w:sz w:val="28"/>
          <w:szCs w:val="28"/>
        </w:rPr>
        <w:t>1</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"_Toc75852822"</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1.3  学校继续教育办学定位</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"_Toc75852823"</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1.4  学校继续教育办学体制与管理机制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_Toc75852823 \h </w:instrText>
      </w:r>
      <w:r>
        <w:rPr>
          <w:rFonts w:ascii="楷体" w:hAnsi="楷体" w:eastAsia="楷体"/>
          <w:sz w:val="28"/>
          <w:szCs w:val="28"/>
        </w:rPr>
        <w:fldChar w:fldCharType="separate"/>
      </w:r>
      <w:r>
        <w:rPr>
          <w:rFonts w:ascii="楷体" w:hAnsi="楷体" w:eastAsia="楷体"/>
          <w:sz w:val="28"/>
          <w:szCs w:val="28"/>
        </w:rPr>
        <w:t>2</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"_Toc75852824"</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1.4.1  办学体制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_Toc75852824 \h </w:instrText>
      </w:r>
      <w:r>
        <w:rPr>
          <w:rFonts w:ascii="楷体" w:hAnsi="楷体" w:eastAsia="楷体"/>
          <w:sz w:val="28"/>
          <w:szCs w:val="28"/>
        </w:rPr>
        <w:fldChar w:fldCharType="separate"/>
      </w:r>
      <w:r>
        <w:rPr>
          <w:rFonts w:ascii="楷体" w:hAnsi="楷体" w:eastAsia="楷体"/>
          <w:sz w:val="28"/>
          <w:szCs w:val="28"/>
        </w:rPr>
        <w:t>2</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"_Toc75852825"</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1.4.2  管理机制</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_Toc75852825 \h </w:instrText>
      </w:r>
      <w:r>
        <w:rPr>
          <w:rFonts w:ascii="楷体" w:hAnsi="楷体" w:eastAsia="楷体"/>
          <w:sz w:val="28"/>
          <w:szCs w:val="28"/>
        </w:rPr>
        <w:fldChar w:fldCharType="separate"/>
      </w:r>
      <w:r>
        <w:rPr>
          <w:rFonts w:ascii="楷体" w:hAnsi="楷体" w:eastAsia="楷体"/>
          <w:sz w:val="28"/>
          <w:szCs w:val="28"/>
        </w:rPr>
        <w:t>2</w:t>
      </w:r>
      <w:r>
        <w:rPr>
          <w:rFonts w:ascii="楷体" w:hAnsi="楷体" w:eastAsia="楷体"/>
          <w:sz w:val="28"/>
          <w:szCs w:val="28"/>
        </w:rPr>
        <w:fldChar w:fldCharType="end"/>
      </w:r>
      <w:r>
        <w:rPr>
          <w:rFonts w:ascii="楷体" w:hAnsi="楷体" w:eastAsia="楷体"/>
          <w:sz w:val="28"/>
          <w:szCs w:val="28"/>
        </w:rPr>
        <w:fldChar w:fldCharType="end"/>
      </w:r>
    </w:p>
    <w:p>
      <w:pPr>
        <w:pStyle w:val="9"/>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"_Toc75852826"</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2.专业设置</w:t>
      </w:r>
      <w:r>
        <w:rPr>
          <w:rFonts w:ascii="楷体" w:hAnsi="楷体" w:eastAsia="楷体"/>
          <w:sz w:val="28"/>
          <w:szCs w:val="28"/>
        </w:rPr>
        <w:tab/>
      </w:r>
      <w:r>
        <w:rPr>
          <w:rFonts w:hint="eastAsia" w:ascii="楷体" w:hAnsi="楷体" w:eastAsia="楷体"/>
          <w:sz w:val="28"/>
          <w:szCs w:val="28"/>
          <w:lang w:val="en-US" w:eastAsia="zh-CN"/>
        </w:rPr>
        <w:t>2</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"_Toc75852827"</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2.1  学历继续教育专业设置情况</w:t>
      </w:r>
      <w:r>
        <w:rPr>
          <w:rFonts w:ascii="楷体" w:hAnsi="楷体" w:eastAsia="楷体"/>
          <w:sz w:val="28"/>
          <w:szCs w:val="28"/>
        </w:rPr>
        <w:tab/>
      </w:r>
      <w:r>
        <w:rPr>
          <w:rFonts w:hint="eastAsia" w:ascii="楷体" w:hAnsi="楷体" w:eastAsia="楷体"/>
          <w:sz w:val="28"/>
          <w:szCs w:val="28"/>
          <w:lang w:val="en-US" w:eastAsia="zh-CN"/>
        </w:rPr>
        <w:t>2</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"_Toc75852828"</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2.1.1  专业设置概况</w:t>
      </w:r>
      <w:r>
        <w:rPr>
          <w:rFonts w:ascii="楷体" w:hAnsi="楷体" w:eastAsia="楷体"/>
          <w:sz w:val="28"/>
          <w:szCs w:val="28"/>
        </w:rPr>
        <w:tab/>
      </w:r>
      <w:r>
        <w:rPr>
          <w:rFonts w:hint="eastAsia" w:ascii="楷体" w:hAnsi="楷体" w:eastAsia="楷体"/>
          <w:sz w:val="28"/>
          <w:szCs w:val="28"/>
          <w:lang w:val="en-US" w:eastAsia="zh-CN"/>
        </w:rPr>
        <w:t>2</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"_Toc75852829"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2.1.2  专业结构布局</w:t>
      </w:r>
      <w:r>
        <w:rPr>
          <w:rFonts w:ascii="楷体" w:hAnsi="楷体" w:eastAsia="楷体"/>
          <w:sz w:val="28"/>
          <w:szCs w:val="28"/>
        </w:rPr>
        <w:tab/>
      </w:r>
      <w:r>
        <w:rPr>
          <w:rFonts w:hint="eastAsia" w:ascii="楷体" w:hAnsi="楷体" w:eastAsia="楷体"/>
          <w:sz w:val="28"/>
          <w:szCs w:val="28"/>
          <w:lang w:val="en-US" w:eastAsia="zh-CN"/>
        </w:rPr>
        <w:t>2</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"_Toc75852830"</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2.2  学历继续教育专业调整情况</w:t>
      </w:r>
      <w:r>
        <w:rPr>
          <w:rFonts w:ascii="楷体" w:hAnsi="楷体" w:eastAsia="楷体"/>
          <w:sz w:val="28"/>
          <w:szCs w:val="28"/>
        </w:rPr>
        <w:tab/>
      </w:r>
      <w:r>
        <w:rPr>
          <w:rFonts w:hint="eastAsia" w:ascii="楷体" w:hAnsi="楷体" w:eastAsia="楷体"/>
          <w:sz w:val="28"/>
          <w:szCs w:val="28"/>
          <w:lang w:val="en-US" w:eastAsia="zh-CN"/>
        </w:rPr>
        <w:t>2</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"_Toc75852831"</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2.2.1  调整思路</w:t>
      </w:r>
      <w:r>
        <w:rPr>
          <w:rFonts w:ascii="楷体" w:hAnsi="楷体" w:eastAsia="楷体"/>
          <w:sz w:val="28"/>
          <w:szCs w:val="28"/>
        </w:rPr>
        <w:tab/>
      </w:r>
      <w:r>
        <w:rPr>
          <w:rFonts w:hint="eastAsia" w:ascii="楷体" w:hAnsi="楷体" w:eastAsia="楷体"/>
          <w:sz w:val="28"/>
          <w:szCs w:val="28"/>
          <w:lang w:val="en-US" w:eastAsia="zh-CN"/>
        </w:rPr>
        <w:t>2</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"_Toc75852832"</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2.2.2  调整进展</w:t>
      </w:r>
      <w:r>
        <w:rPr>
          <w:rFonts w:ascii="楷体" w:hAnsi="楷体" w:eastAsia="楷体"/>
          <w:sz w:val="28"/>
          <w:szCs w:val="28"/>
        </w:rPr>
        <w:tab/>
      </w:r>
      <w:r>
        <w:rPr>
          <w:rFonts w:hint="eastAsia" w:ascii="楷体" w:hAnsi="楷体" w:eastAsia="楷体"/>
          <w:sz w:val="28"/>
          <w:szCs w:val="28"/>
          <w:lang w:val="en-US" w:eastAsia="zh-CN"/>
        </w:rPr>
        <w:t>3</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"_Toc75852833"</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2.2.3  工作成效</w:t>
      </w:r>
      <w:r>
        <w:rPr>
          <w:rFonts w:ascii="楷体" w:hAnsi="楷体" w:eastAsia="楷体"/>
          <w:sz w:val="28"/>
          <w:szCs w:val="28"/>
        </w:rPr>
        <w:tab/>
      </w:r>
      <w:r>
        <w:rPr>
          <w:rFonts w:hint="eastAsia" w:ascii="楷体" w:hAnsi="楷体" w:eastAsia="楷体"/>
          <w:sz w:val="28"/>
          <w:szCs w:val="28"/>
          <w:lang w:val="en-US" w:eastAsia="zh-CN"/>
        </w:rPr>
        <w:t>3</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"_Toc75852834"</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2.3  专业人才培养方案制订及修订情况</w:t>
      </w:r>
      <w:r>
        <w:rPr>
          <w:rFonts w:ascii="楷体" w:hAnsi="楷体" w:eastAsia="楷体"/>
          <w:sz w:val="28"/>
          <w:szCs w:val="28"/>
        </w:rPr>
        <w:tab/>
      </w:r>
      <w:r>
        <w:rPr>
          <w:rFonts w:hint="eastAsia" w:ascii="楷体" w:hAnsi="楷体" w:eastAsia="楷体"/>
          <w:sz w:val="28"/>
          <w:szCs w:val="28"/>
          <w:lang w:val="en-US" w:eastAsia="zh-CN"/>
        </w:rPr>
        <w:t>3</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"_Toc75852835"</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2.3.1  人才培养方案制订情况</w:t>
      </w:r>
      <w:r>
        <w:rPr>
          <w:rFonts w:ascii="楷体" w:hAnsi="楷体" w:eastAsia="楷体"/>
          <w:sz w:val="28"/>
          <w:szCs w:val="28"/>
        </w:rPr>
        <w:tab/>
      </w:r>
      <w:r>
        <w:rPr>
          <w:rFonts w:hint="eastAsia" w:ascii="楷体" w:hAnsi="楷体" w:eastAsia="楷体"/>
          <w:sz w:val="28"/>
          <w:szCs w:val="28"/>
          <w:lang w:val="en-US" w:eastAsia="zh-CN"/>
        </w:rPr>
        <w:t>3</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"_Toc75852836"</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2.3.2  人才培养方案调整情况</w:t>
      </w:r>
      <w:r>
        <w:rPr>
          <w:rFonts w:ascii="楷体" w:hAnsi="楷体" w:eastAsia="楷体"/>
          <w:sz w:val="28"/>
          <w:szCs w:val="28"/>
        </w:rPr>
        <w:tab/>
      </w:r>
      <w:r>
        <w:rPr>
          <w:rFonts w:hint="eastAsia" w:ascii="楷体" w:hAnsi="楷体" w:eastAsia="楷体"/>
          <w:sz w:val="28"/>
          <w:szCs w:val="28"/>
          <w:lang w:val="en-US" w:eastAsia="zh-CN"/>
        </w:rPr>
        <w:t>3</w:t>
      </w:r>
      <w:r>
        <w:rPr>
          <w:rFonts w:ascii="楷体" w:hAnsi="楷体" w:eastAsia="楷体"/>
          <w:sz w:val="28"/>
          <w:szCs w:val="28"/>
        </w:rPr>
        <w:fldChar w:fldCharType="end"/>
      </w:r>
    </w:p>
    <w:p>
      <w:pPr>
        <w:pStyle w:val="9"/>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"_Toc75852837"</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3.人才培养</w:t>
      </w:r>
      <w:r>
        <w:rPr>
          <w:rFonts w:ascii="楷体" w:hAnsi="楷体" w:eastAsia="楷体"/>
          <w:sz w:val="28"/>
          <w:szCs w:val="28"/>
        </w:rPr>
        <w:tab/>
      </w:r>
      <w:r>
        <w:rPr>
          <w:rFonts w:hint="eastAsia" w:ascii="楷体" w:hAnsi="楷体" w:eastAsia="楷体"/>
          <w:sz w:val="28"/>
          <w:szCs w:val="28"/>
          <w:lang w:val="en-US" w:eastAsia="zh-CN"/>
        </w:rPr>
        <w:t>4</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"_Toc75852838"</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3.1  学历继续教育情况</w:t>
      </w:r>
      <w:r>
        <w:rPr>
          <w:rFonts w:ascii="楷体" w:hAnsi="楷体" w:eastAsia="楷体"/>
          <w:sz w:val="28"/>
          <w:szCs w:val="28"/>
        </w:rPr>
        <w:tab/>
      </w:r>
      <w:r>
        <w:rPr>
          <w:rFonts w:hint="eastAsia" w:ascii="楷体" w:hAnsi="楷体" w:eastAsia="楷体"/>
          <w:sz w:val="28"/>
          <w:szCs w:val="28"/>
          <w:lang w:val="en-US" w:eastAsia="zh-CN"/>
        </w:rPr>
        <w:t>4</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"_Toc75852839"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3.1.1  总体规模</w:t>
      </w:r>
      <w:r>
        <w:rPr>
          <w:rFonts w:ascii="楷体" w:hAnsi="楷体" w:eastAsia="楷体"/>
          <w:sz w:val="28"/>
          <w:szCs w:val="28"/>
        </w:rPr>
        <w:tab/>
      </w:r>
      <w:r>
        <w:rPr>
          <w:rFonts w:hint="eastAsia" w:ascii="楷体" w:hAnsi="楷体" w:eastAsia="楷体"/>
          <w:sz w:val="28"/>
          <w:szCs w:val="28"/>
          <w:lang w:val="en-US" w:eastAsia="zh-CN"/>
        </w:rPr>
        <w:t>4</w:t>
      </w:r>
      <w:r>
        <w:rPr>
          <w:rFonts w:ascii="楷体" w:hAnsi="楷体" w:eastAsia="楷体"/>
          <w:sz w:val="28"/>
          <w:szCs w:val="28"/>
        </w:rPr>
        <w:fldChar w:fldCharType="end"/>
      </w:r>
    </w:p>
    <w:p>
      <w:pPr>
        <w:pStyle w:val="9"/>
        <w:tabs>
          <w:tab w:val="right" w:leader="dot" w:pos="8834"/>
        </w:tabs>
        <w:snapToGrid w:val="0"/>
        <w:spacing w:line="300" w:lineRule="auto"/>
        <w:ind w:firstLine="840" w:firstLineChars="300"/>
        <w:rPr>
          <w:rFonts w:ascii="楷体" w:hAnsi="楷体" w:eastAsia="楷体"/>
          <w:sz w:val="28"/>
          <w:szCs w:val="28"/>
          <w:lang w:val="en-US" w:eastAsia="zh-CN"/>
        </w:rPr>
      </w:pPr>
      <w:r>
        <w:rPr>
          <w:rStyle w:val="15"/>
          <w:rFonts w:hint="eastAsia" w:ascii="楷体" w:hAnsi="楷体" w:eastAsia="楷体" w:cs="Times New Roman"/>
          <w:b w:val="0"/>
          <w:bCs w:val="0"/>
          <w:kern w:val="2"/>
          <w:sz w:val="28"/>
          <w:szCs w:val="28"/>
          <w:lang w:val="en-US" w:eastAsia="zh-CN" w:bidi="ar-SA"/>
        </w:rPr>
        <w:t>3</w:t>
      </w:r>
      <w:r>
        <w:rPr>
          <w:rFonts w:hint="eastAsia" w:ascii="楷体" w:hAnsi="楷体" w:eastAsia="楷体"/>
          <w:sz w:val="28"/>
          <w:szCs w:val="28"/>
          <w:lang w:val="en-US" w:eastAsia="zh-CN"/>
        </w:rPr>
        <w:t>.1.2</w:t>
      </w:r>
      <w:r>
        <w:rPr>
          <w:rFonts w:ascii="楷体" w:hAnsi="楷体" w:eastAsia="楷体"/>
          <w:sz w:val="28"/>
          <w:szCs w:val="28"/>
          <w:lang w:val="en-US" w:eastAsia="zh-CN"/>
        </w:rPr>
        <w:t xml:space="preserve">  </w:t>
      </w:r>
      <w:r>
        <w:rPr>
          <w:rFonts w:hint="eastAsia" w:ascii="楷体" w:hAnsi="楷体" w:eastAsia="楷体"/>
          <w:sz w:val="28"/>
          <w:szCs w:val="28"/>
          <w:lang w:val="en-US" w:eastAsia="zh-CN"/>
        </w:rPr>
        <w:t>招生情况</w:t>
      </w:r>
      <w:r>
        <w:rPr>
          <w:rFonts w:ascii="楷体" w:hAnsi="楷体" w:eastAsia="楷体"/>
          <w:sz w:val="28"/>
          <w:szCs w:val="28"/>
        </w:rPr>
        <w:tab/>
      </w:r>
      <w:r>
        <w:rPr>
          <w:rFonts w:hint="eastAsia" w:ascii="楷体" w:hAnsi="楷体" w:eastAsia="楷体"/>
          <w:sz w:val="28"/>
          <w:szCs w:val="28"/>
          <w:lang w:val="en-US" w:eastAsia="zh-CN"/>
        </w:rPr>
        <w:t>4</w:t>
      </w:r>
    </w:p>
    <w:p>
      <w:pPr>
        <w:pStyle w:val="9"/>
        <w:tabs>
          <w:tab w:val="right" w:leader="dot" w:pos="8834"/>
        </w:tabs>
        <w:snapToGrid w:val="0"/>
        <w:spacing w:line="300" w:lineRule="auto"/>
        <w:ind w:firstLine="840" w:firstLineChars="300"/>
        <w:rPr>
          <w:rFonts w:ascii="楷体" w:hAnsi="楷体" w:eastAsia="楷体"/>
          <w:sz w:val="28"/>
          <w:szCs w:val="28"/>
        </w:rPr>
      </w:pPr>
      <w:r>
        <w:rPr>
          <w:rFonts w:ascii="楷体" w:hAnsi="楷体" w:eastAsia="楷体"/>
          <w:sz w:val="28"/>
          <w:szCs w:val="28"/>
        </w:rPr>
        <w:fldChar w:fldCharType="begin"/>
      </w:r>
      <w:r>
        <w:rPr>
          <w:rFonts w:ascii="楷体" w:hAnsi="楷体" w:eastAsia="楷体"/>
          <w:sz w:val="28"/>
          <w:szCs w:val="28"/>
        </w:rPr>
        <w:instrText xml:space="preserve"> HYPERLINK \l "_Toc75852840" </w:instrText>
      </w:r>
      <w:r>
        <w:rPr>
          <w:rFonts w:ascii="楷体" w:hAnsi="楷体" w:eastAsia="楷体"/>
          <w:sz w:val="28"/>
          <w:szCs w:val="28"/>
        </w:rPr>
        <w:fldChar w:fldCharType="separate"/>
      </w:r>
      <w:r>
        <w:rPr>
          <w:rFonts w:ascii="楷体" w:hAnsi="楷体" w:eastAsia="楷体"/>
          <w:sz w:val="28"/>
          <w:szCs w:val="28"/>
        </w:rPr>
        <w:t>3.1.3  人才培养模式与教学基本情况</w:t>
      </w:r>
      <w:r>
        <w:rPr>
          <w:rFonts w:ascii="楷体" w:hAnsi="楷体" w:eastAsia="楷体"/>
          <w:sz w:val="28"/>
          <w:szCs w:val="28"/>
        </w:rPr>
        <w:tab/>
      </w:r>
      <w:r>
        <w:rPr>
          <w:rFonts w:hint="eastAsia" w:ascii="楷体" w:hAnsi="楷体" w:eastAsia="楷体"/>
          <w:sz w:val="28"/>
          <w:szCs w:val="28"/>
          <w:lang w:val="en-US" w:eastAsia="zh-CN"/>
        </w:rPr>
        <w:t>5</w:t>
      </w:r>
      <w:r>
        <w:rPr>
          <w:rFonts w:ascii="楷体" w:hAnsi="楷体" w:eastAsia="楷体"/>
          <w:sz w:val="28"/>
          <w:szCs w:val="28"/>
        </w:rPr>
        <w:fldChar w:fldCharType="end"/>
      </w:r>
    </w:p>
    <w:p>
      <w:pPr>
        <w:pStyle w:val="9"/>
        <w:tabs>
          <w:tab w:val="right" w:leader="dot" w:pos="8834"/>
        </w:tabs>
        <w:snapToGrid w:val="0"/>
        <w:spacing w:line="300" w:lineRule="auto"/>
        <w:ind w:left="0" w:leftChars="0" w:firstLine="420" w:firstLineChars="150"/>
        <w:rPr>
          <w:rFonts w:ascii="楷体" w:hAnsi="楷体" w:eastAsia="楷体"/>
          <w:sz w:val="28"/>
          <w:szCs w:val="28"/>
        </w:rPr>
      </w:pPr>
      <w:r>
        <w:rPr>
          <w:rFonts w:ascii="楷体" w:hAnsi="楷体" w:eastAsia="楷体"/>
          <w:sz w:val="28"/>
          <w:szCs w:val="28"/>
        </w:rPr>
        <w:fldChar w:fldCharType="begin"/>
      </w:r>
      <w:r>
        <w:rPr>
          <w:rFonts w:ascii="楷体" w:hAnsi="楷体" w:eastAsia="楷体"/>
          <w:sz w:val="28"/>
          <w:szCs w:val="28"/>
        </w:rPr>
        <w:instrText xml:space="preserve"> HYPERLINK \l "_Toc75852841" </w:instrText>
      </w:r>
      <w:r>
        <w:rPr>
          <w:rFonts w:ascii="楷体" w:hAnsi="楷体" w:eastAsia="楷体"/>
          <w:sz w:val="28"/>
          <w:szCs w:val="28"/>
        </w:rPr>
        <w:fldChar w:fldCharType="separate"/>
      </w:r>
      <w:r>
        <w:rPr>
          <w:rFonts w:ascii="楷体" w:hAnsi="楷体" w:eastAsia="楷体"/>
          <w:sz w:val="28"/>
          <w:szCs w:val="28"/>
        </w:rPr>
        <w:t>3.2  非学历继续教育情况</w:t>
      </w:r>
      <w:r>
        <w:rPr>
          <w:rFonts w:ascii="楷体" w:hAnsi="楷体" w:eastAsia="楷体"/>
          <w:sz w:val="28"/>
          <w:szCs w:val="28"/>
        </w:rPr>
        <w:tab/>
      </w:r>
      <w:r>
        <w:rPr>
          <w:rFonts w:hint="eastAsia" w:ascii="楷体" w:hAnsi="楷体" w:eastAsia="楷体"/>
          <w:sz w:val="28"/>
          <w:szCs w:val="28"/>
          <w:lang w:val="en-US" w:eastAsia="zh-CN"/>
        </w:rPr>
        <w:t>5</w:t>
      </w:r>
      <w:r>
        <w:rPr>
          <w:rFonts w:ascii="楷体" w:hAnsi="楷体" w:eastAsia="楷体"/>
          <w:sz w:val="28"/>
          <w:szCs w:val="28"/>
        </w:rPr>
        <w:fldChar w:fldCharType="end"/>
      </w:r>
    </w:p>
    <w:p>
      <w:pPr>
        <w:pStyle w:val="9"/>
        <w:tabs>
          <w:tab w:val="right" w:leader="dot" w:pos="8834"/>
        </w:tabs>
        <w:snapToGrid w:val="0"/>
        <w:spacing w:line="300" w:lineRule="auto"/>
        <w:ind w:firstLine="840" w:firstLineChars="300"/>
        <w:rPr>
          <w:rFonts w:ascii="楷体" w:hAnsi="楷体" w:eastAsia="楷体"/>
          <w:sz w:val="28"/>
          <w:szCs w:val="28"/>
        </w:rPr>
      </w:pPr>
      <w:r>
        <w:rPr>
          <w:rFonts w:ascii="楷体" w:hAnsi="楷体" w:eastAsia="楷体"/>
          <w:sz w:val="28"/>
          <w:szCs w:val="28"/>
        </w:rPr>
        <w:fldChar w:fldCharType="begin"/>
      </w:r>
      <w:r>
        <w:rPr>
          <w:rFonts w:ascii="楷体" w:hAnsi="楷体" w:eastAsia="楷体"/>
          <w:sz w:val="28"/>
          <w:szCs w:val="28"/>
        </w:rPr>
        <w:instrText xml:space="preserve"> HYPERLINK \l "_Toc75852842" </w:instrText>
      </w:r>
      <w:r>
        <w:rPr>
          <w:rFonts w:ascii="楷体" w:hAnsi="楷体" w:eastAsia="楷体"/>
          <w:sz w:val="28"/>
          <w:szCs w:val="28"/>
        </w:rPr>
        <w:fldChar w:fldCharType="separate"/>
      </w:r>
      <w:r>
        <w:rPr>
          <w:rFonts w:ascii="楷体" w:hAnsi="楷体" w:eastAsia="楷体"/>
          <w:sz w:val="28"/>
          <w:szCs w:val="28"/>
        </w:rPr>
        <w:t>3.2.1  总体规模</w:t>
      </w:r>
      <w:r>
        <w:rPr>
          <w:rFonts w:ascii="楷体" w:hAnsi="楷体" w:eastAsia="楷体"/>
          <w:sz w:val="28"/>
          <w:szCs w:val="28"/>
        </w:rPr>
        <w:tab/>
      </w:r>
      <w:r>
        <w:rPr>
          <w:rFonts w:hint="eastAsia" w:ascii="楷体" w:hAnsi="楷体" w:eastAsia="楷体"/>
          <w:sz w:val="28"/>
          <w:szCs w:val="28"/>
          <w:lang w:val="en-US" w:eastAsia="zh-CN"/>
        </w:rPr>
        <w:t>5</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"_Toc75852843"</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3.2.2  培训模式</w:t>
      </w:r>
      <w:r>
        <w:rPr>
          <w:rFonts w:ascii="楷体" w:hAnsi="楷体" w:eastAsia="楷体"/>
          <w:sz w:val="28"/>
          <w:szCs w:val="28"/>
        </w:rPr>
        <w:tab/>
      </w:r>
      <w:r>
        <w:rPr>
          <w:rFonts w:hint="eastAsia" w:ascii="楷体" w:hAnsi="楷体" w:eastAsia="楷体"/>
          <w:sz w:val="28"/>
          <w:szCs w:val="28"/>
          <w:lang w:val="en-US" w:eastAsia="zh-CN"/>
        </w:rPr>
        <w:t>6</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"_Toc75852844"</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3.3  人才培养中的思政教育</w:t>
      </w:r>
      <w:r>
        <w:rPr>
          <w:rFonts w:ascii="楷体" w:hAnsi="楷体" w:eastAsia="楷体"/>
          <w:sz w:val="28"/>
          <w:szCs w:val="28"/>
        </w:rPr>
        <w:tab/>
      </w:r>
      <w:r>
        <w:rPr>
          <w:rFonts w:hint="eastAsia" w:ascii="楷体" w:hAnsi="楷体" w:eastAsia="楷体"/>
          <w:sz w:val="28"/>
          <w:szCs w:val="28"/>
          <w:lang w:val="en-US" w:eastAsia="zh-CN"/>
        </w:rPr>
        <w:t>6</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"_Toc75852845"</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3.3.1  思政课程</w:t>
      </w:r>
      <w:r>
        <w:rPr>
          <w:rFonts w:ascii="楷体" w:hAnsi="楷体" w:eastAsia="楷体"/>
          <w:sz w:val="28"/>
          <w:szCs w:val="28"/>
        </w:rPr>
        <w:tab/>
      </w:r>
      <w:r>
        <w:rPr>
          <w:rFonts w:hint="eastAsia" w:ascii="楷体" w:hAnsi="楷体" w:eastAsia="楷体"/>
          <w:sz w:val="28"/>
          <w:szCs w:val="28"/>
          <w:lang w:val="en-US" w:eastAsia="zh-CN"/>
        </w:rPr>
        <w:t>6</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"_Toc75852846"</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3.3.2  校园文化建设</w:t>
      </w:r>
      <w:r>
        <w:rPr>
          <w:rFonts w:ascii="楷体" w:hAnsi="楷体" w:eastAsia="楷体"/>
          <w:sz w:val="28"/>
          <w:szCs w:val="28"/>
        </w:rPr>
        <w:tab/>
      </w:r>
      <w:r>
        <w:rPr>
          <w:rFonts w:hint="eastAsia" w:ascii="楷体" w:hAnsi="楷体" w:eastAsia="楷体"/>
          <w:sz w:val="28"/>
          <w:szCs w:val="28"/>
          <w:lang w:val="en-US" w:eastAsia="zh-CN"/>
        </w:rPr>
        <w:t>6</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"_Toc75852847"</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3.3.3  社团活动</w:t>
      </w:r>
      <w:r>
        <w:rPr>
          <w:rFonts w:ascii="楷体" w:hAnsi="楷体" w:eastAsia="楷体"/>
          <w:sz w:val="28"/>
          <w:szCs w:val="28"/>
        </w:rPr>
        <w:tab/>
      </w:r>
      <w:r>
        <w:rPr>
          <w:rFonts w:hint="eastAsia" w:ascii="楷体" w:hAnsi="楷体" w:eastAsia="楷体"/>
          <w:sz w:val="28"/>
          <w:szCs w:val="28"/>
          <w:lang w:val="en-US" w:eastAsia="zh-CN"/>
        </w:rPr>
        <w:t>6</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"_Toc75852848"</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3.4  学生学习效果</w:t>
      </w:r>
      <w:r>
        <w:rPr>
          <w:rFonts w:ascii="楷体" w:hAnsi="楷体" w:eastAsia="楷体"/>
          <w:sz w:val="28"/>
          <w:szCs w:val="28"/>
        </w:rPr>
        <w:tab/>
      </w:r>
      <w:r>
        <w:rPr>
          <w:rFonts w:hint="eastAsia" w:ascii="楷体" w:hAnsi="楷体" w:eastAsia="楷体"/>
          <w:sz w:val="28"/>
          <w:szCs w:val="28"/>
          <w:lang w:val="en-US" w:eastAsia="zh-CN"/>
        </w:rPr>
        <w:t>6</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"_Toc75852849"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3.4.1  学生满意度</w:t>
      </w:r>
      <w:r>
        <w:rPr>
          <w:rFonts w:ascii="楷体" w:hAnsi="楷体" w:eastAsia="楷体"/>
          <w:sz w:val="28"/>
          <w:szCs w:val="28"/>
        </w:rPr>
        <w:tab/>
      </w:r>
      <w:r>
        <w:rPr>
          <w:rFonts w:hint="eastAsia" w:ascii="楷体" w:hAnsi="楷体" w:eastAsia="楷体"/>
          <w:sz w:val="28"/>
          <w:szCs w:val="28"/>
          <w:lang w:val="en-US" w:eastAsia="zh-CN"/>
        </w:rPr>
        <w:t>6</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"_Toc75852850"</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3.4.2  社会及用人单位评价情况</w:t>
      </w:r>
      <w:r>
        <w:rPr>
          <w:rFonts w:ascii="楷体" w:hAnsi="楷体" w:eastAsia="楷体"/>
          <w:sz w:val="28"/>
          <w:szCs w:val="28"/>
        </w:rPr>
        <w:tab/>
      </w:r>
      <w:r>
        <w:rPr>
          <w:rFonts w:hint="eastAsia" w:ascii="楷体" w:hAnsi="楷体" w:eastAsia="楷体"/>
          <w:sz w:val="28"/>
          <w:szCs w:val="28"/>
          <w:lang w:val="en-US" w:eastAsia="zh-CN"/>
        </w:rPr>
        <w:t>7</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"_Toc75852851"</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3.4.3  学生取得的成绩</w:t>
      </w:r>
      <w:r>
        <w:rPr>
          <w:rFonts w:ascii="楷体" w:hAnsi="楷体" w:eastAsia="楷体"/>
          <w:sz w:val="28"/>
          <w:szCs w:val="28"/>
        </w:rPr>
        <w:tab/>
      </w:r>
      <w:r>
        <w:rPr>
          <w:rFonts w:hint="eastAsia" w:ascii="楷体" w:hAnsi="楷体" w:eastAsia="楷体"/>
          <w:sz w:val="28"/>
          <w:szCs w:val="28"/>
          <w:lang w:val="en-US" w:eastAsia="zh-CN"/>
        </w:rPr>
        <w:t>7</w:t>
      </w:r>
      <w:r>
        <w:rPr>
          <w:rFonts w:ascii="楷体" w:hAnsi="楷体" w:eastAsia="楷体"/>
          <w:sz w:val="28"/>
          <w:szCs w:val="28"/>
        </w:rPr>
        <w:fldChar w:fldCharType="end"/>
      </w:r>
    </w:p>
    <w:p>
      <w:pPr>
        <w:pStyle w:val="9"/>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"_Toc75852852"</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4.质量保证</w:t>
      </w:r>
      <w:r>
        <w:rPr>
          <w:rFonts w:ascii="楷体" w:hAnsi="楷体" w:eastAsia="楷体"/>
          <w:sz w:val="28"/>
          <w:szCs w:val="28"/>
        </w:rPr>
        <w:tab/>
      </w:r>
      <w:r>
        <w:rPr>
          <w:rFonts w:hint="eastAsia" w:ascii="楷体" w:hAnsi="楷体" w:eastAsia="楷体"/>
          <w:sz w:val="28"/>
          <w:szCs w:val="28"/>
          <w:lang w:val="en-US" w:eastAsia="zh-CN"/>
        </w:rPr>
        <w:t>7</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"_Toc75852853"</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4.1  制度建设</w:t>
      </w:r>
      <w:r>
        <w:rPr>
          <w:rFonts w:ascii="楷体" w:hAnsi="楷体" w:eastAsia="楷体"/>
          <w:sz w:val="28"/>
          <w:szCs w:val="28"/>
        </w:rPr>
        <w:tab/>
      </w:r>
      <w:r>
        <w:rPr>
          <w:rFonts w:hint="eastAsia" w:ascii="楷体" w:hAnsi="楷体" w:eastAsia="楷体"/>
          <w:sz w:val="28"/>
          <w:szCs w:val="28"/>
          <w:lang w:val="en-US" w:eastAsia="zh-CN"/>
        </w:rPr>
        <w:t>7</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"_Toc75852854"</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4.2  师资保障</w:t>
      </w:r>
      <w:r>
        <w:rPr>
          <w:rFonts w:ascii="楷体" w:hAnsi="楷体" w:eastAsia="楷体"/>
          <w:sz w:val="28"/>
          <w:szCs w:val="28"/>
        </w:rPr>
        <w:tab/>
      </w:r>
      <w:r>
        <w:rPr>
          <w:rFonts w:hint="eastAsia" w:ascii="楷体" w:hAnsi="楷体" w:eastAsia="楷体"/>
          <w:sz w:val="28"/>
          <w:szCs w:val="28"/>
          <w:lang w:val="en-US" w:eastAsia="zh-CN"/>
        </w:rPr>
        <w:t>7</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"_Toc75852855"</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4.2.1  本校教师</w:t>
      </w:r>
      <w:r>
        <w:rPr>
          <w:rFonts w:ascii="楷体" w:hAnsi="楷体" w:eastAsia="楷体"/>
          <w:sz w:val="28"/>
          <w:szCs w:val="28"/>
        </w:rPr>
        <w:tab/>
      </w:r>
      <w:r>
        <w:rPr>
          <w:rFonts w:hint="eastAsia" w:ascii="楷体" w:hAnsi="楷体" w:eastAsia="楷体"/>
          <w:sz w:val="28"/>
          <w:szCs w:val="28"/>
          <w:lang w:val="en-US" w:eastAsia="zh-CN"/>
        </w:rPr>
        <w:t>7</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"_Toc75852856"</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4.2.2  校外学习中心和教学站点教师</w:t>
      </w:r>
      <w:r>
        <w:rPr>
          <w:rFonts w:ascii="楷体" w:hAnsi="楷体" w:eastAsia="楷体"/>
          <w:sz w:val="28"/>
          <w:szCs w:val="28"/>
        </w:rPr>
        <w:tab/>
      </w:r>
      <w:r>
        <w:rPr>
          <w:rFonts w:hint="eastAsia" w:ascii="楷体" w:hAnsi="楷体" w:eastAsia="楷体"/>
          <w:sz w:val="28"/>
          <w:szCs w:val="28"/>
          <w:lang w:val="en-US" w:eastAsia="zh-CN"/>
        </w:rPr>
        <w:t>7</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"_Toc75852857"</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4.3  资源建设</w:t>
      </w:r>
      <w:r>
        <w:rPr>
          <w:rFonts w:ascii="楷体" w:hAnsi="楷体" w:eastAsia="楷体"/>
          <w:sz w:val="28"/>
          <w:szCs w:val="28"/>
        </w:rPr>
        <w:tab/>
      </w:r>
      <w:r>
        <w:rPr>
          <w:rFonts w:hint="eastAsia" w:ascii="楷体" w:hAnsi="楷体" w:eastAsia="楷体"/>
          <w:sz w:val="28"/>
          <w:szCs w:val="28"/>
          <w:lang w:val="en-US" w:eastAsia="zh-CN"/>
        </w:rPr>
        <w:t>8</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"_Toc75852858"</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4.3.1  教材及数字化学习资源的总量</w:t>
      </w:r>
      <w:r>
        <w:rPr>
          <w:rFonts w:ascii="楷体" w:hAnsi="楷体" w:eastAsia="楷体"/>
          <w:sz w:val="28"/>
          <w:szCs w:val="28"/>
        </w:rPr>
        <w:tab/>
      </w:r>
      <w:r>
        <w:rPr>
          <w:rFonts w:hint="eastAsia" w:ascii="楷体" w:hAnsi="楷体" w:eastAsia="楷体"/>
          <w:sz w:val="28"/>
          <w:szCs w:val="28"/>
          <w:lang w:val="en-US" w:eastAsia="zh-CN"/>
        </w:rPr>
        <w:t>8</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"_Toc75852859"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4.3.2  教材及数字化学习资源的新建情况</w:t>
      </w:r>
      <w:r>
        <w:rPr>
          <w:rFonts w:ascii="楷体" w:hAnsi="楷体" w:eastAsia="楷体"/>
          <w:sz w:val="28"/>
          <w:szCs w:val="28"/>
        </w:rPr>
        <w:tab/>
      </w:r>
      <w:r>
        <w:rPr>
          <w:rFonts w:hint="eastAsia" w:ascii="楷体" w:hAnsi="楷体" w:eastAsia="楷体"/>
          <w:sz w:val="28"/>
          <w:szCs w:val="28"/>
          <w:lang w:val="en-US" w:eastAsia="zh-CN"/>
        </w:rPr>
        <w:t>8</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"_Toc75852860"</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4.4  设施设备</w:t>
      </w:r>
      <w:r>
        <w:rPr>
          <w:rFonts w:ascii="楷体" w:hAnsi="楷体" w:eastAsia="楷体"/>
          <w:sz w:val="28"/>
          <w:szCs w:val="28"/>
        </w:rPr>
        <w:tab/>
      </w:r>
      <w:r>
        <w:rPr>
          <w:rFonts w:hint="eastAsia" w:ascii="楷体" w:hAnsi="楷体" w:eastAsia="楷体"/>
          <w:sz w:val="28"/>
          <w:szCs w:val="28"/>
          <w:lang w:val="en-US" w:eastAsia="zh-CN"/>
        </w:rPr>
        <w:t>8</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"_Toc75852861"</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4.4.1  基础设施</w:t>
      </w:r>
      <w:r>
        <w:rPr>
          <w:rFonts w:ascii="楷体" w:hAnsi="楷体" w:eastAsia="楷体"/>
          <w:sz w:val="28"/>
          <w:szCs w:val="28"/>
        </w:rPr>
        <w:tab/>
      </w:r>
      <w:r>
        <w:rPr>
          <w:rFonts w:hint="eastAsia" w:ascii="楷体" w:hAnsi="楷体" w:eastAsia="楷体"/>
          <w:sz w:val="28"/>
          <w:szCs w:val="28"/>
          <w:lang w:val="en-US" w:eastAsia="zh-CN"/>
        </w:rPr>
        <w:t>8</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"_Toc75852862"</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4.4.2  教学设备</w:t>
      </w:r>
      <w:r>
        <w:rPr>
          <w:rFonts w:ascii="楷体" w:hAnsi="楷体" w:eastAsia="楷体"/>
          <w:sz w:val="28"/>
          <w:szCs w:val="28"/>
        </w:rPr>
        <w:tab/>
      </w:r>
      <w:r>
        <w:rPr>
          <w:rFonts w:hint="eastAsia" w:ascii="楷体" w:hAnsi="楷体" w:eastAsia="楷体"/>
          <w:sz w:val="28"/>
          <w:szCs w:val="28"/>
          <w:lang w:val="en-US" w:eastAsia="zh-CN"/>
        </w:rPr>
        <w:t>8</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"_Toc75852863"</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4.4.3  其他设施设备</w:t>
      </w:r>
      <w:r>
        <w:rPr>
          <w:rFonts w:ascii="楷体" w:hAnsi="楷体" w:eastAsia="楷体"/>
          <w:sz w:val="28"/>
          <w:szCs w:val="28"/>
        </w:rPr>
        <w:tab/>
      </w:r>
      <w:r>
        <w:rPr>
          <w:rFonts w:hint="eastAsia" w:ascii="楷体" w:hAnsi="楷体" w:eastAsia="楷体"/>
          <w:sz w:val="28"/>
          <w:szCs w:val="28"/>
          <w:lang w:val="en-US" w:eastAsia="zh-CN"/>
        </w:rPr>
        <w:t>9</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"_Toc75852864"</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4.5  合作办学及校外学习中心、教学站点建设和管理情况</w:t>
      </w:r>
      <w:r>
        <w:rPr>
          <w:rFonts w:ascii="楷体" w:hAnsi="楷体" w:eastAsia="楷体"/>
          <w:sz w:val="28"/>
          <w:szCs w:val="28"/>
        </w:rPr>
        <w:tab/>
      </w:r>
      <w:r>
        <w:rPr>
          <w:rFonts w:hint="eastAsia" w:ascii="楷体" w:hAnsi="楷体" w:eastAsia="楷体"/>
          <w:sz w:val="28"/>
          <w:szCs w:val="28"/>
          <w:lang w:val="en-US" w:eastAsia="zh-CN"/>
        </w:rPr>
        <w:t>9</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"_Toc75852865"</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4.5.1  合作办学</w:t>
      </w:r>
      <w:r>
        <w:rPr>
          <w:rFonts w:ascii="楷体" w:hAnsi="楷体" w:eastAsia="楷体"/>
          <w:sz w:val="28"/>
          <w:szCs w:val="28"/>
        </w:rPr>
        <w:tab/>
      </w:r>
      <w:r>
        <w:rPr>
          <w:rFonts w:hint="eastAsia" w:ascii="楷体" w:hAnsi="楷体" w:eastAsia="楷体"/>
          <w:sz w:val="28"/>
          <w:szCs w:val="28"/>
          <w:lang w:val="en-US" w:eastAsia="zh-CN"/>
        </w:rPr>
        <w:t>9</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"_Toc75852866"</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4.5.2  校外学习中心、教学站点建设和管理情况</w:t>
      </w:r>
      <w:r>
        <w:rPr>
          <w:rFonts w:ascii="楷体" w:hAnsi="楷体" w:eastAsia="楷体"/>
          <w:sz w:val="28"/>
          <w:szCs w:val="28"/>
        </w:rPr>
        <w:tab/>
      </w:r>
      <w:r>
        <w:rPr>
          <w:rFonts w:hint="eastAsia" w:ascii="楷体" w:hAnsi="楷体" w:eastAsia="楷体"/>
          <w:sz w:val="28"/>
          <w:szCs w:val="28"/>
          <w:lang w:val="en-US" w:eastAsia="zh-CN"/>
        </w:rPr>
        <w:t>9</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"_Toc75852867"</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4.6  学习支持服务</w:t>
      </w:r>
      <w:r>
        <w:rPr>
          <w:rFonts w:ascii="楷体" w:hAnsi="楷体" w:eastAsia="楷体"/>
          <w:sz w:val="28"/>
          <w:szCs w:val="28"/>
        </w:rPr>
        <w:tab/>
      </w:r>
      <w:r>
        <w:rPr>
          <w:rFonts w:hint="eastAsia" w:ascii="楷体" w:hAnsi="楷体" w:eastAsia="楷体"/>
          <w:sz w:val="28"/>
          <w:szCs w:val="28"/>
          <w:lang w:val="en-US" w:eastAsia="zh-CN"/>
        </w:rPr>
        <w:t>9</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"_Toc75852868"</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4.6.1  学习支持服务体系建设</w:t>
      </w:r>
      <w:r>
        <w:rPr>
          <w:rFonts w:ascii="楷体" w:hAnsi="楷体" w:eastAsia="楷体"/>
          <w:sz w:val="28"/>
          <w:szCs w:val="28"/>
        </w:rPr>
        <w:tab/>
      </w:r>
      <w:r>
        <w:rPr>
          <w:rFonts w:hint="eastAsia" w:ascii="楷体" w:hAnsi="楷体" w:eastAsia="楷体"/>
          <w:sz w:val="28"/>
          <w:szCs w:val="28"/>
          <w:lang w:val="en-US" w:eastAsia="zh-CN"/>
        </w:rPr>
        <w:t>9</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"_Toc75852869"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4.6.2  学习支持服务信息化建设</w:t>
      </w:r>
      <w:r>
        <w:rPr>
          <w:rFonts w:ascii="楷体" w:hAnsi="楷体" w:eastAsia="楷体"/>
          <w:sz w:val="28"/>
          <w:szCs w:val="28"/>
        </w:rPr>
        <w:tab/>
      </w:r>
      <w:r>
        <w:rPr>
          <w:rFonts w:hint="eastAsia" w:ascii="楷体" w:hAnsi="楷体" w:eastAsia="楷体"/>
          <w:sz w:val="28"/>
          <w:szCs w:val="28"/>
          <w:lang w:val="en-US" w:eastAsia="zh-CN"/>
        </w:rPr>
        <w:t>9</w:t>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"_Toc75852870"</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4.7  内部质量管理</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_Toc75852870 \h </w:instrText>
      </w:r>
      <w:r>
        <w:rPr>
          <w:rFonts w:ascii="楷体" w:hAnsi="楷体" w:eastAsia="楷体"/>
          <w:sz w:val="28"/>
          <w:szCs w:val="28"/>
        </w:rPr>
        <w:fldChar w:fldCharType="separate"/>
      </w:r>
      <w:r>
        <w:rPr>
          <w:rFonts w:ascii="楷体" w:hAnsi="楷体" w:eastAsia="楷体"/>
          <w:sz w:val="28"/>
          <w:szCs w:val="28"/>
        </w:rPr>
        <w:t>10</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"_Toc75852871"</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4.7.1  教学组织</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0</w:t>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"_Toc75852872"</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4.7.2  学生（学员）管理</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_Toc75852872 \h </w:instrText>
      </w:r>
      <w:r>
        <w:rPr>
          <w:rFonts w:ascii="楷体" w:hAnsi="楷体" w:eastAsia="楷体"/>
          <w:sz w:val="28"/>
          <w:szCs w:val="28"/>
        </w:rPr>
        <w:fldChar w:fldCharType="separate"/>
      </w:r>
      <w:r>
        <w:rPr>
          <w:rFonts w:ascii="楷体" w:hAnsi="楷体" w:eastAsia="楷体"/>
          <w:sz w:val="28"/>
          <w:szCs w:val="28"/>
        </w:rPr>
        <w:t>10</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"_Toc75852873"</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4.7.3  师资管理</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_Toc75852873 \h </w:instrText>
      </w:r>
      <w:r>
        <w:rPr>
          <w:rFonts w:ascii="楷体" w:hAnsi="楷体" w:eastAsia="楷体"/>
          <w:sz w:val="28"/>
          <w:szCs w:val="28"/>
        </w:rPr>
        <w:fldChar w:fldCharType="separate"/>
      </w:r>
      <w:r>
        <w:rPr>
          <w:rFonts w:ascii="楷体" w:hAnsi="楷体" w:eastAsia="楷体"/>
          <w:sz w:val="28"/>
          <w:szCs w:val="28"/>
        </w:rPr>
        <w:t>10</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"_Toc75852874"</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4.8  外部质量评估</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_Toc75852874 \h </w:instrText>
      </w:r>
      <w:r>
        <w:rPr>
          <w:rFonts w:ascii="楷体" w:hAnsi="楷体" w:eastAsia="楷体"/>
          <w:sz w:val="28"/>
          <w:szCs w:val="28"/>
        </w:rPr>
        <w:fldChar w:fldCharType="separate"/>
      </w:r>
      <w:r>
        <w:rPr>
          <w:rFonts w:ascii="楷体" w:hAnsi="楷体" w:eastAsia="楷体"/>
          <w:sz w:val="28"/>
          <w:szCs w:val="28"/>
        </w:rPr>
        <w:t>10</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"_Toc75852875"</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4.8.1  行政主管部门的质量评估</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_Toc75852875 \h </w:instrText>
      </w:r>
      <w:r>
        <w:rPr>
          <w:rFonts w:ascii="楷体" w:hAnsi="楷体" w:eastAsia="楷体"/>
          <w:sz w:val="28"/>
          <w:szCs w:val="28"/>
        </w:rPr>
        <w:fldChar w:fldCharType="separate"/>
      </w:r>
      <w:r>
        <w:rPr>
          <w:rFonts w:ascii="楷体" w:hAnsi="楷体" w:eastAsia="楷体"/>
          <w:sz w:val="28"/>
          <w:szCs w:val="28"/>
        </w:rPr>
        <w:t>10</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"_Toc75852876"</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4.8.2  社会第三方机构质量评估</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_Toc75852876 \h </w:instrText>
      </w:r>
      <w:r>
        <w:rPr>
          <w:rFonts w:ascii="楷体" w:hAnsi="楷体" w:eastAsia="楷体"/>
          <w:sz w:val="28"/>
          <w:szCs w:val="28"/>
        </w:rPr>
        <w:fldChar w:fldCharType="separate"/>
      </w:r>
      <w:r>
        <w:rPr>
          <w:rFonts w:ascii="楷体" w:hAnsi="楷体" w:eastAsia="楷体"/>
          <w:sz w:val="28"/>
          <w:szCs w:val="28"/>
        </w:rPr>
        <w:t>10</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"_Toc75852877"</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4.8.3  委托单位（受训单位）的质量评估</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_Toc75852877 \h </w:instrText>
      </w:r>
      <w:r>
        <w:rPr>
          <w:rFonts w:ascii="楷体" w:hAnsi="楷体" w:eastAsia="楷体"/>
          <w:sz w:val="28"/>
          <w:szCs w:val="28"/>
        </w:rPr>
        <w:fldChar w:fldCharType="separate"/>
      </w:r>
      <w:r>
        <w:rPr>
          <w:rFonts w:ascii="楷体" w:hAnsi="楷体" w:eastAsia="楷体"/>
          <w:sz w:val="28"/>
          <w:szCs w:val="28"/>
        </w:rPr>
        <w:t>10</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"_Toc75852878"</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4.9  信息化建设</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_Toc75852878 \h </w:instrText>
      </w:r>
      <w:r>
        <w:rPr>
          <w:rFonts w:ascii="楷体" w:hAnsi="楷体" w:eastAsia="楷体"/>
          <w:sz w:val="28"/>
          <w:szCs w:val="28"/>
        </w:rPr>
        <w:fldChar w:fldCharType="separate"/>
      </w:r>
      <w:r>
        <w:rPr>
          <w:rFonts w:ascii="楷体" w:hAnsi="楷体" w:eastAsia="楷体"/>
          <w:sz w:val="28"/>
          <w:szCs w:val="28"/>
        </w:rPr>
        <w:t>11</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"_Toc75852879"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4.9.1  教学信息化建设</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_Toc75852879 \h </w:instrText>
      </w:r>
      <w:r>
        <w:rPr>
          <w:rFonts w:ascii="楷体" w:hAnsi="楷体" w:eastAsia="楷体"/>
          <w:sz w:val="28"/>
          <w:szCs w:val="28"/>
        </w:rPr>
        <w:fldChar w:fldCharType="separate"/>
      </w:r>
      <w:r>
        <w:rPr>
          <w:rFonts w:ascii="楷体" w:hAnsi="楷体" w:eastAsia="楷体"/>
          <w:sz w:val="28"/>
          <w:szCs w:val="28"/>
        </w:rPr>
        <w:t>11</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"_Toc75852880"</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4.9.2  管理信息化建设</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_Toc75852880 \h </w:instrText>
      </w:r>
      <w:r>
        <w:rPr>
          <w:rFonts w:ascii="楷体" w:hAnsi="楷体" w:eastAsia="楷体"/>
          <w:sz w:val="28"/>
          <w:szCs w:val="28"/>
        </w:rPr>
        <w:fldChar w:fldCharType="separate"/>
      </w:r>
      <w:r>
        <w:rPr>
          <w:rFonts w:ascii="楷体" w:hAnsi="楷体" w:eastAsia="楷体"/>
          <w:sz w:val="28"/>
          <w:szCs w:val="28"/>
        </w:rPr>
        <w:t>11</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"_Toc75852881"</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4.9.3  服务信息化建设</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_Toc75852881 \h </w:instrText>
      </w:r>
      <w:r>
        <w:rPr>
          <w:rFonts w:ascii="楷体" w:hAnsi="楷体" w:eastAsia="楷体"/>
          <w:sz w:val="28"/>
          <w:szCs w:val="28"/>
        </w:rPr>
        <w:fldChar w:fldCharType="separate"/>
      </w:r>
      <w:r>
        <w:rPr>
          <w:rFonts w:ascii="楷体" w:hAnsi="楷体" w:eastAsia="楷体"/>
          <w:sz w:val="28"/>
          <w:szCs w:val="28"/>
        </w:rPr>
        <w:t>11</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"_Toc75852882"</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4.10  经费保障</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_Toc75852882 \h </w:instrText>
      </w:r>
      <w:r>
        <w:rPr>
          <w:rFonts w:ascii="楷体" w:hAnsi="楷体" w:eastAsia="楷体"/>
          <w:sz w:val="28"/>
          <w:szCs w:val="28"/>
        </w:rPr>
        <w:fldChar w:fldCharType="separate"/>
      </w:r>
      <w:r>
        <w:rPr>
          <w:rFonts w:ascii="楷体" w:hAnsi="楷体" w:eastAsia="楷体"/>
          <w:sz w:val="28"/>
          <w:szCs w:val="28"/>
        </w:rPr>
        <w:t>11</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"_Toc75852883"</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4.10.1  收入情况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_Toc75852883 \h </w:instrText>
      </w:r>
      <w:r>
        <w:rPr>
          <w:rFonts w:ascii="楷体" w:hAnsi="楷体" w:eastAsia="楷体"/>
          <w:sz w:val="28"/>
          <w:szCs w:val="28"/>
        </w:rPr>
        <w:fldChar w:fldCharType="separate"/>
      </w:r>
      <w:r>
        <w:rPr>
          <w:rFonts w:ascii="楷体" w:hAnsi="楷体" w:eastAsia="楷体"/>
          <w:sz w:val="28"/>
          <w:szCs w:val="28"/>
        </w:rPr>
        <w:t>11</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"_Toc75852884"</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4.10.2  使用情况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_Toc75852884 \h </w:instrText>
      </w:r>
      <w:r>
        <w:rPr>
          <w:rFonts w:ascii="楷体" w:hAnsi="楷体" w:eastAsia="楷体"/>
          <w:sz w:val="28"/>
          <w:szCs w:val="28"/>
        </w:rPr>
        <w:fldChar w:fldCharType="separate"/>
      </w:r>
      <w:r>
        <w:rPr>
          <w:rFonts w:ascii="楷体" w:hAnsi="楷体" w:eastAsia="楷体"/>
          <w:sz w:val="28"/>
          <w:szCs w:val="28"/>
        </w:rPr>
        <w:t>12</w:t>
      </w:r>
      <w:r>
        <w:rPr>
          <w:rFonts w:ascii="楷体" w:hAnsi="楷体" w:eastAsia="楷体"/>
          <w:sz w:val="28"/>
          <w:szCs w:val="28"/>
        </w:rPr>
        <w:fldChar w:fldCharType="end"/>
      </w:r>
      <w:r>
        <w:rPr>
          <w:rFonts w:ascii="楷体" w:hAnsi="楷体" w:eastAsia="楷体"/>
          <w:sz w:val="28"/>
          <w:szCs w:val="28"/>
        </w:rPr>
        <w:fldChar w:fldCharType="end"/>
      </w:r>
    </w:p>
    <w:p>
      <w:pPr>
        <w:pStyle w:val="9"/>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"_Toc75852885"</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5.社会贡献</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_Toc75852885 \h </w:instrText>
      </w:r>
      <w:r>
        <w:rPr>
          <w:rFonts w:ascii="楷体" w:hAnsi="楷体" w:eastAsia="楷体"/>
          <w:sz w:val="28"/>
          <w:szCs w:val="28"/>
        </w:rPr>
        <w:fldChar w:fldCharType="separate"/>
      </w:r>
      <w:r>
        <w:rPr>
          <w:rFonts w:ascii="楷体" w:hAnsi="楷体" w:eastAsia="楷体"/>
          <w:sz w:val="28"/>
          <w:szCs w:val="28"/>
        </w:rPr>
        <w:t>12</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"_Toc75852886"</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5.1  继续教育服务国家战略、行业及经济社会发展与学习型社会建设情况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_Toc75852886 \h </w:instrText>
      </w:r>
      <w:r>
        <w:rPr>
          <w:rFonts w:ascii="楷体" w:hAnsi="楷体" w:eastAsia="楷体"/>
          <w:sz w:val="28"/>
          <w:szCs w:val="28"/>
        </w:rPr>
        <w:fldChar w:fldCharType="separate"/>
      </w:r>
      <w:r>
        <w:rPr>
          <w:rFonts w:ascii="楷体" w:hAnsi="楷体" w:eastAsia="楷体"/>
          <w:sz w:val="28"/>
          <w:szCs w:val="28"/>
        </w:rPr>
        <w:t>12</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"_Toc75852887"</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5.1.1  服务国家战略</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_Toc75852887 \h </w:instrText>
      </w:r>
      <w:r>
        <w:rPr>
          <w:rFonts w:ascii="楷体" w:hAnsi="楷体" w:eastAsia="楷体"/>
          <w:sz w:val="28"/>
          <w:szCs w:val="28"/>
        </w:rPr>
        <w:fldChar w:fldCharType="separate"/>
      </w:r>
      <w:r>
        <w:rPr>
          <w:rFonts w:ascii="楷体" w:hAnsi="楷体" w:eastAsia="楷体"/>
          <w:sz w:val="28"/>
          <w:szCs w:val="28"/>
        </w:rPr>
        <w:t>12</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"_Toc75852888"</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5.1.2  服务行业及经济社会发展</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2</w:t>
      </w:r>
    </w:p>
    <w:p>
      <w:pPr>
        <w:pStyle w:val="6"/>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"_Toc75852889"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5.1.3  服务于学习型社会建设</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2</w:t>
      </w:r>
    </w:p>
    <w:p>
      <w:pPr>
        <w:pStyle w:val="10"/>
        <w:tabs>
          <w:tab w:val="right" w:leader="dot" w:pos="8834"/>
        </w:tabs>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"_Toc75852890"</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5.2  继续教育资源面向校内、社会开放服务情况</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2</w:t>
      </w:r>
    </w:p>
    <w:p>
      <w:pPr>
        <w:pStyle w:val="6"/>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"_Toc75852891"</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5.2.1  面向校内开放服务情况</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2</w:t>
      </w:r>
    </w:p>
    <w:p>
      <w:pPr>
        <w:pStyle w:val="6"/>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"_Toc75852892"</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5.2.2  面向校外开放服务情况</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3</w:t>
      </w:r>
    </w:p>
    <w:p>
      <w:pPr>
        <w:pStyle w:val="10"/>
        <w:tabs>
          <w:tab w:val="right" w:leader="dot" w:pos="8834"/>
        </w:tabs>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"_Toc75852893"</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5.3  对口支援、教育帮扶情况</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3</w:t>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"_Toc75852894"</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5.3.1  对口支援情况</w:t>
      </w:r>
      <w:r>
        <w:rPr>
          <w:rFonts w:ascii="楷体" w:hAnsi="楷体" w:eastAsia="楷体"/>
          <w:sz w:val="28"/>
          <w:szCs w:val="28"/>
        </w:rPr>
        <w:tab/>
      </w:r>
      <w:r>
        <w:rPr>
          <w:rFonts w:hint="eastAsia" w:ascii="楷体" w:hAnsi="楷体" w:eastAsia="楷体"/>
          <w:sz w:val="28"/>
          <w:szCs w:val="28"/>
          <w:lang w:val="en-US" w:eastAsia="zh-CN"/>
        </w:rPr>
        <w:t>13</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"_Toc75852895"</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5.3.2  教育帮扶情况</w:t>
      </w:r>
      <w:r>
        <w:rPr>
          <w:rFonts w:ascii="楷体" w:hAnsi="楷体" w:eastAsia="楷体"/>
          <w:sz w:val="28"/>
          <w:szCs w:val="28"/>
        </w:rPr>
        <w:tab/>
      </w:r>
      <w:r>
        <w:rPr>
          <w:rFonts w:hint="eastAsia" w:ascii="楷体" w:hAnsi="楷体" w:eastAsia="楷体"/>
          <w:sz w:val="28"/>
          <w:szCs w:val="28"/>
          <w:lang w:val="en-US" w:eastAsia="zh-CN"/>
        </w:rPr>
        <w:t>13</w:t>
      </w:r>
      <w:r>
        <w:rPr>
          <w:rFonts w:ascii="楷体" w:hAnsi="楷体" w:eastAsia="楷体"/>
          <w:sz w:val="28"/>
          <w:szCs w:val="28"/>
        </w:rPr>
        <w:fldChar w:fldCharType="end"/>
      </w:r>
    </w:p>
    <w:p>
      <w:pPr>
        <w:pStyle w:val="9"/>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"_Toc75852896"</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6.特色创新</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_Toc75852896 \h </w:instrText>
      </w:r>
      <w:r>
        <w:rPr>
          <w:rFonts w:ascii="楷体" w:hAnsi="楷体" w:eastAsia="楷体"/>
          <w:sz w:val="28"/>
          <w:szCs w:val="28"/>
        </w:rPr>
        <w:fldChar w:fldCharType="separate"/>
      </w:r>
      <w:r>
        <w:rPr>
          <w:rFonts w:ascii="楷体" w:hAnsi="楷体" w:eastAsia="楷体"/>
          <w:sz w:val="28"/>
          <w:szCs w:val="28"/>
        </w:rPr>
        <w:t>13</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"_Toc75852897"</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6.1  实践特色与模式创新</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_Toc75852897 \h </w:instrText>
      </w:r>
      <w:r>
        <w:rPr>
          <w:rFonts w:ascii="楷体" w:hAnsi="楷体" w:eastAsia="楷体"/>
          <w:sz w:val="28"/>
          <w:szCs w:val="28"/>
        </w:rPr>
        <w:fldChar w:fldCharType="separate"/>
      </w:r>
      <w:r>
        <w:rPr>
          <w:rFonts w:ascii="楷体" w:hAnsi="楷体" w:eastAsia="楷体"/>
          <w:sz w:val="28"/>
          <w:szCs w:val="28"/>
        </w:rPr>
        <w:t>13</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"_Toc75852898"</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6.1.1  实践特色</w:t>
      </w:r>
      <w:r>
        <w:rPr>
          <w:rFonts w:ascii="楷体" w:hAnsi="楷体" w:eastAsia="楷体"/>
          <w:sz w:val="28"/>
          <w:szCs w:val="28"/>
        </w:rPr>
        <w:tab/>
      </w:r>
      <w:r>
        <w:rPr>
          <w:rFonts w:hint="eastAsia" w:ascii="楷体" w:hAnsi="楷体" w:eastAsia="楷体"/>
          <w:sz w:val="28"/>
          <w:szCs w:val="28"/>
          <w:lang w:val="en-US" w:eastAsia="zh-CN"/>
        </w:rPr>
        <w:t>13</w:t>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"_Toc75852899"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6.1.2  模式创新</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_Toc75852899 \h </w:instrText>
      </w:r>
      <w:r>
        <w:rPr>
          <w:rFonts w:ascii="楷体" w:hAnsi="楷体" w:eastAsia="楷体"/>
          <w:sz w:val="28"/>
          <w:szCs w:val="28"/>
        </w:rPr>
        <w:fldChar w:fldCharType="separate"/>
      </w:r>
      <w:r>
        <w:rPr>
          <w:rFonts w:ascii="楷体" w:hAnsi="楷体" w:eastAsia="楷体"/>
          <w:sz w:val="28"/>
          <w:szCs w:val="28"/>
        </w:rPr>
        <w:t>14</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"_Toc75852900"</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6.2  国际交流与合作情况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_Toc75852900 \h </w:instrText>
      </w:r>
      <w:r>
        <w:rPr>
          <w:rFonts w:ascii="楷体" w:hAnsi="楷体" w:eastAsia="楷体"/>
          <w:sz w:val="28"/>
          <w:szCs w:val="28"/>
        </w:rPr>
        <w:fldChar w:fldCharType="separate"/>
      </w:r>
      <w:r>
        <w:rPr>
          <w:rFonts w:ascii="楷体" w:hAnsi="楷体" w:eastAsia="楷体"/>
          <w:sz w:val="28"/>
          <w:szCs w:val="28"/>
        </w:rPr>
        <w:t>14</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"_Toc75852901"</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6.2.1  引进来的交流与合作</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_Toc75852901 \h </w:instrText>
      </w:r>
      <w:r>
        <w:rPr>
          <w:rFonts w:ascii="楷体" w:hAnsi="楷体" w:eastAsia="楷体"/>
          <w:sz w:val="28"/>
          <w:szCs w:val="28"/>
        </w:rPr>
        <w:fldChar w:fldCharType="separate"/>
      </w:r>
      <w:r>
        <w:rPr>
          <w:rFonts w:ascii="楷体" w:hAnsi="楷体" w:eastAsia="楷体"/>
          <w:sz w:val="28"/>
          <w:szCs w:val="28"/>
        </w:rPr>
        <w:t>14</w:t>
      </w:r>
      <w:r>
        <w:rPr>
          <w:rFonts w:ascii="楷体" w:hAnsi="楷体" w:eastAsia="楷体"/>
          <w:sz w:val="28"/>
          <w:szCs w:val="28"/>
        </w:rPr>
        <w:fldChar w:fldCharType="end"/>
      </w:r>
      <w:r>
        <w:rPr>
          <w:rFonts w:ascii="楷体" w:hAnsi="楷体" w:eastAsia="楷体"/>
          <w:sz w:val="28"/>
          <w:szCs w:val="28"/>
        </w:rPr>
        <w:fldChar w:fldCharType="end"/>
      </w:r>
    </w:p>
    <w:p>
      <w:pPr>
        <w:pStyle w:val="6"/>
        <w:snapToGrid w:val="0"/>
        <w:spacing w:line="300" w:lineRule="auto"/>
        <w:rPr>
          <w:rFonts w:ascii="楷体" w:hAnsi="楷体" w:eastAsia="楷体"/>
          <w:sz w:val="28"/>
          <w:szCs w:val="28"/>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"_Toc75852902"</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6.2.2  走出去的交流与合作</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_Toc75852902 \h </w:instrText>
      </w:r>
      <w:r>
        <w:rPr>
          <w:rFonts w:ascii="楷体" w:hAnsi="楷体" w:eastAsia="楷体"/>
          <w:sz w:val="28"/>
          <w:szCs w:val="28"/>
        </w:rPr>
        <w:fldChar w:fldCharType="separate"/>
      </w:r>
      <w:r>
        <w:rPr>
          <w:rFonts w:ascii="楷体" w:hAnsi="楷体" w:eastAsia="楷体"/>
          <w:sz w:val="28"/>
          <w:szCs w:val="28"/>
        </w:rPr>
        <w:t>14</w:t>
      </w:r>
      <w:r>
        <w:rPr>
          <w:rFonts w:ascii="楷体" w:hAnsi="楷体" w:eastAsia="楷体"/>
          <w:sz w:val="28"/>
          <w:szCs w:val="28"/>
        </w:rPr>
        <w:fldChar w:fldCharType="end"/>
      </w:r>
      <w:r>
        <w:rPr>
          <w:rFonts w:ascii="楷体" w:hAnsi="楷体" w:eastAsia="楷体"/>
          <w:sz w:val="28"/>
          <w:szCs w:val="28"/>
        </w:rPr>
        <w:fldChar w:fldCharType="end"/>
      </w:r>
    </w:p>
    <w:p>
      <w:pPr>
        <w:pStyle w:val="10"/>
        <w:tabs>
          <w:tab w:val="right" w:leader="dot" w:pos="8834"/>
        </w:tabs>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"_Toc75852903"</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6.3  教育教学研究与成果等情况</w:t>
      </w:r>
      <w:r>
        <w:rPr>
          <w:rFonts w:ascii="楷体" w:hAnsi="楷体" w:eastAsia="楷体"/>
          <w:sz w:val="28"/>
          <w:szCs w:val="28"/>
        </w:rPr>
        <w:tab/>
      </w:r>
      <w:r>
        <w:rPr>
          <w:rFonts w:ascii="楷体" w:hAnsi="楷体" w:eastAsia="楷体"/>
          <w:sz w:val="28"/>
          <w:szCs w:val="28"/>
        </w:rPr>
        <w:fldChar w:fldCharType="begin"/>
      </w:r>
      <w:r>
        <w:rPr>
          <w:rFonts w:ascii="楷体" w:hAnsi="楷体" w:eastAsia="楷体"/>
          <w:sz w:val="28"/>
          <w:szCs w:val="28"/>
        </w:rPr>
        <w:instrText xml:space="preserve"> PAGEREF _Toc75852903 \h </w:instrText>
      </w:r>
      <w:r>
        <w:rPr>
          <w:rFonts w:ascii="楷体" w:hAnsi="楷体" w:eastAsia="楷体"/>
          <w:sz w:val="28"/>
          <w:szCs w:val="28"/>
        </w:rPr>
        <w:fldChar w:fldCharType="separate"/>
      </w:r>
      <w:r>
        <w:rPr>
          <w:rFonts w:ascii="楷体" w:hAnsi="楷体" w:eastAsia="楷体"/>
          <w:sz w:val="28"/>
          <w:szCs w:val="28"/>
        </w:rPr>
        <w:t>14</w:t>
      </w:r>
      <w:r>
        <w:rPr>
          <w:rFonts w:ascii="楷体" w:hAnsi="楷体" w:eastAsia="楷体"/>
          <w:sz w:val="28"/>
          <w:szCs w:val="28"/>
        </w:rPr>
        <w:fldChar w:fldCharType="end"/>
      </w:r>
      <w:r>
        <w:rPr>
          <w:rFonts w:ascii="楷体" w:hAnsi="楷体" w:eastAsia="楷体"/>
          <w:sz w:val="28"/>
          <w:szCs w:val="28"/>
        </w:rPr>
        <w:fldChar w:fldCharType="end"/>
      </w:r>
      <w:bookmarkStart w:id="97" w:name="_GoBack"/>
      <w:bookmarkEnd w:id="97"/>
    </w:p>
    <w:p>
      <w:pPr>
        <w:pStyle w:val="6"/>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"_Toc75852904"</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6.3.1  教育教学研究</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4</w:t>
      </w:r>
    </w:p>
    <w:p>
      <w:pPr>
        <w:pStyle w:val="6"/>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"_Toc75852905"</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6.3.2  科研成果</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4</w:t>
      </w:r>
    </w:p>
    <w:p>
      <w:pPr>
        <w:pStyle w:val="9"/>
        <w:tabs>
          <w:tab w:val="right" w:leader="dot" w:pos="8834"/>
        </w:tabs>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"_Toc75852906"</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7.问题挑战</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5</w:t>
      </w:r>
    </w:p>
    <w:p>
      <w:pPr>
        <w:pStyle w:val="10"/>
        <w:tabs>
          <w:tab w:val="right" w:leader="dot" w:pos="8834"/>
        </w:tabs>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"_Toc75852907"</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7.1  面对的新挑战、新需求</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5</w:t>
      </w:r>
    </w:p>
    <w:p>
      <w:pPr>
        <w:pStyle w:val="10"/>
        <w:tabs>
          <w:tab w:val="right" w:leader="dot" w:pos="8834"/>
        </w:tabs>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"_Toc75852908"</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7.2  存在的主要问题及原因</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5</w:t>
      </w:r>
    </w:p>
    <w:p>
      <w:pPr>
        <w:pStyle w:val="9"/>
        <w:tabs>
          <w:tab w:val="right" w:leader="dot" w:pos="8834"/>
        </w:tabs>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"_Toc75852909"</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8.对策建议</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5</w:t>
      </w:r>
    </w:p>
    <w:p>
      <w:pPr>
        <w:pStyle w:val="10"/>
        <w:tabs>
          <w:tab w:val="right" w:leader="dot" w:pos="8834"/>
        </w:tabs>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"_Toc75852910"</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8.1  发展对策</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5</w:t>
      </w:r>
    </w:p>
    <w:p>
      <w:pPr>
        <w:pStyle w:val="10"/>
        <w:tabs>
          <w:tab w:val="right" w:leader="dot" w:pos="8834"/>
        </w:tabs>
        <w:snapToGrid w:val="0"/>
        <w:spacing w:line="300" w:lineRule="auto"/>
        <w:rPr>
          <w:rFonts w:hint="eastAsia" w:ascii="楷体" w:hAnsi="楷体" w:eastAsia="楷体"/>
          <w:sz w:val="28"/>
          <w:szCs w:val="28"/>
          <w:lang w:val="en-US" w:eastAsia="zh-CN"/>
        </w:rPr>
      </w:pPr>
      <w:r>
        <w:rPr>
          <w:rFonts w:ascii="楷体" w:hAnsi="楷体" w:eastAsia="楷体"/>
          <w:sz w:val="28"/>
          <w:szCs w:val="28"/>
        </w:rPr>
        <w:fldChar w:fldCharType="begin"/>
      </w:r>
      <w:r>
        <w:rPr>
          <w:rStyle w:val="15"/>
          <w:rFonts w:ascii="楷体" w:hAnsi="楷体" w:eastAsia="楷体"/>
          <w:sz w:val="28"/>
          <w:szCs w:val="28"/>
        </w:rPr>
        <w:instrText xml:space="preserve"> </w:instrText>
      </w:r>
      <w:r>
        <w:rPr>
          <w:rFonts w:ascii="楷体" w:hAnsi="楷体" w:eastAsia="楷体"/>
          <w:sz w:val="28"/>
          <w:szCs w:val="28"/>
        </w:rPr>
        <w:instrText xml:space="preserve">HYPERLINK \l "_Toc75852911"</w:instrText>
      </w:r>
      <w:r>
        <w:rPr>
          <w:rStyle w:val="15"/>
          <w:rFonts w:ascii="楷体" w:hAnsi="楷体" w:eastAsia="楷体"/>
          <w:sz w:val="28"/>
          <w:szCs w:val="28"/>
        </w:rPr>
        <w:instrText xml:space="preserve"> </w:instrText>
      </w:r>
      <w:r>
        <w:rPr>
          <w:rFonts w:ascii="楷体" w:hAnsi="楷体" w:eastAsia="楷体"/>
          <w:sz w:val="28"/>
          <w:szCs w:val="28"/>
        </w:rPr>
        <w:fldChar w:fldCharType="separate"/>
      </w:r>
      <w:r>
        <w:rPr>
          <w:rStyle w:val="15"/>
          <w:rFonts w:ascii="楷体" w:hAnsi="楷体" w:eastAsia="楷体"/>
          <w:sz w:val="28"/>
          <w:szCs w:val="28"/>
        </w:rPr>
        <w:t>8.2  政策建议</w:t>
      </w:r>
      <w:r>
        <w:rPr>
          <w:rFonts w:ascii="楷体" w:hAnsi="楷体" w:eastAsia="楷体"/>
          <w:sz w:val="28"/>
          <w:szCs w:val="28"/>
        </w:rPr>
        <w:tab/>
      </w:r>
      <w:r>
        <w:rPr>
          <w:rFonts w:hint="eastAsia" w:ascii="楷体" w:hAnsi="楷体" w:eastAsia="楷体"/>
          <w:sz w:val="28"/>
          <w:szCs w:val="28"/>
          <w:lang w:val="en-US" w:eastAsia="zh-CN"/>
        </w:rPr>
        <w:t>1</w:t>
      </w:r>
      <w:r>
        <w:rPr>
          <w:rFonts w:ascii="楷体" w:hAnsi="楷体" w:eastAsia="楷体"/>
          <w:sz w:val="28"/>
          <w:szCs w:val="28"/>
        </w:rPr>
        <w:fldChar w:fldCharType="end"/>
      </w:r>
      <w:r>
        <w:rPr>
          <w:rFonts w:hint="eastAsia" w:ascii="楷体" w:hAnsi="楷体" w:eastAsia="楷体"/>
          <w:sz w:val="28"/>
          <w:szCs w:val="28"/>
          <w:lang w:val="en-US" w:eastAsia="zh-CN"/>
        </w:rPr>
        <w:t>5</w:t>
      </w:r>
    </w:p>
    <w:p>
      <w:pPr>
        <w:snapToGrid w:val="0"/>
        <w:spacing w:line="300" w:lineRule="auto"/>
        <w:ind w:firstLine="560" w:firstLineChars="200"/>
        <w:rPr>
          <w:rFonts w:ascii="楷体" w:hAnsi="楷体" w:eastAsia="楷体"/>
          <w:sz w:val="28"/>
          <w:szCs w:val="28"/>
        </w:rPr>
      </w:pPr>
      <w:r>
        <w:rPr>
          <w:rFonts w:ascii="楷体" w:hAnsi="楷体" w:eastAsia="楷体"/>
          <w:sz w:val="28"/>
          <w:szCs w:val="28"/>
        </w:rPr>
        <w:fldChar w:fldCharType="end"/>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p>
      <w:pPr>
        <w:spacing w:line="360" w:lineRule="auto"/>
        <w:ind w:firstLine="560" w:firstLineChars="200"/>
        <w:rPr>
          <w:rFonts w:hint="eastAsia" w:ascii="宋体" w:hAnsi="宋体"/>
          <w:sz w:val="28"/>
          <w:szCs w:val="28"/>
        </w:rPr>
        <w:sectPr>
          <w:pgSz w:w="11906" w:h="16838"/>
          <w:pgMar w:top="1701" w:right="1474" w:bottom="1588" w:left="1588" w:header="851" w:footer="992" w:gutter="0"/>
          <w:pgNumType w:fmt="lowerRoman" w:start="1"/>
          <w:cols w:space="720" w:num="1"/>
          <w:docGrid w:type="lines" w:linePitch="312" w:charSpace="0"/>
        </w:sectPr>
      </w:pPr>
    </w:p>
    <w:p>
      <w:pPr>
        <w:spacing w:beforeLines="100" w:line="360" w:lineRule="auto"/>
        <w:jc w:val="center"/>
        <w:rPr>
          <w:rFonts w:hint="eastAsia" w:ascii="方正小标宋简体" w:hAnsi="宋体" w:eastAsia="方正小标宋简体" w:cs="黑体"/>
          <w:b/>
          <w:sz w:val="44"/>
          <w:szCs w:val="44"/>
        </w:rPr>
      </w:pPr>
      <w:r>
        <w:rPr>
          <w:rFonts w:hint="eastAsia" w:ascii="方正小标宋简体" w:hAnsi="宋体" w:eastAsia="方正小标宋简体" w:cs="黑体"/>
          <w:b/>
          <w:sz w:val="44"/>
          <w:szCs w:val="44"/>
        </w:rPr>
        <w:t>湖南化工职业技术学院2021年度</w:t>
      </w:r>
    </w:p>
    <w:p>
      <w:pPr>
        <w:spacing w:beforeLines="100" w:line="360" w:lineRule="auto"/>
        <w:jc w:val="center"/>
        <w:rPr>
          <w:rFonts w:ascii="方正小标宋简体" w:hAnsi="宋体" w:eastAsia="方正小标宋简体" w:cs="黑体"/>
          <w:b/>
          <w:sz w:val="44"/>
          <w:szCs w:val="44"/>
        </w:rPr>
      </w:pPr>
      <w:r>
        <w:rPr>
          <w:rFonts w:hint="eastAsia" w:ascii="方正小标宋简体" w:hAnsi="宋体" w:eastAsia="方正小标宋简体" w:cs="黑体"/>
          <w:b/>
          <w:sz w:val="44"/>
          <w:szCs w:val="44"/>
        </w:rPr>
        <w:t>继续教育发展报告</w:t>
      </w:r>
    </w:p>
    <w:p>
      <w:pPr>
        <w:spacing w:line="360" w:lineRule="auto"/>
        <w:rPr>
          <w:rFonts w:ascii="宋体" w:hAnsi="宋体"/>
          <w:b/>
          <w:sz w:val="28"/>
          <w:szCs w:val="28"/>
        </w:rPr>
      </w:pPr>
    </w:p>
    <w:p>
      <w:pPr>
        <w:pStyle w:val="2"/>
        <w:spacing w:before="156" w:after="156"/>
        <w:rPr>
          <w:rFonts w:ascii="黑体" w:hAnsi="黑体"/>
        </w:rPr>
      </w:pPr>
      <w:bookmarkStart w:id="0" w:name="_Toc75852819"/>
      <w:r>
        <w:rPr>
          <w:rFonts w:hint="eastAsia" w:ascii="黑体" w:hAnsi="黑体"/>
        </w:rPr>
        <w:t>1.学校情况</w:t>
      </w:r>
      <w:bookmarkEnd w:id="0"/>
      <w:r>
        <w:rPr>
          <w:rFonts w:hint="eastAsia" w:ascii="黑体" w:hAnsi="黑体"/>
        </w:rPr>
        <w:t xml:space="preserve"> </w:t>
      </w:r>
    </w:p>
    <w:p>
      <w:pPr>
        <w:pStyle w:val="3"/>
        <w:spacing w:before="78" w:after="78"/>
      </w:pPr>
      <w:bookmarkStart w:id="1" w:name="_Toc75852820"/>
      <w:r>
        <w:rPr>
          <w:rFonts w:hint="eastAsia"/>
        </w:rPr>
        <w:t>1.1</w:t>
      </w:r>
      <w:r>
        <w:t xml:space="preserve">  </w:t>
      </w:r>
      <w:r>
        <w:rPr>
          <w:rFonts w:hint="eastAsia"/>
        </w:rPr>
        <w:t>学校概况</w:t>
      </w:r>
      <w:bookmarkEnd w:id="1"/>
    </w:p>
    <w:p>
      <w:pPr>
        <w:pStyle w:val="3"/>
        <w:spacing w:before="78" w:after="78"/>
        <w:rPr>
          <w:rFonts w:hint="eastAsia" w:ascii="仿宋" w:hAnsi="仿宋" w:eastAsia="仿宋" w:cs="Times New Roman"/>
          <w:sz w:val="28"/>
          <w:szCs w:val="28"/>
        </w:rPr>
      </w:pPr>
      <w:bookmarkStart w:id="2" w:name="_Toc75852821"/>
      <w:r>
        <w:rPr>
          <w:rFonts w:hint="eastAsia" w:ascii="仿宋" w:hAnsi="仿宋" w:eastAsia="仿宋" w:cstheme="minorBidi"/>
          <w:b w:val="0"/>
          <w:bCs w:val="0"/>
          <w:kern w:val="2"/>
          <w:sz w:val="28"/>
          <w:szCs w:val="28"/>
          <w:lang w:val="en-US" w:eastAsia="zh-CN" w:bidi="ar-SA"/>
        </w:rPr>
        <w:t>湖南化工职业技术学院是由湖南省人民政府举办、湖南省教育厅直属的国有公办全日制普通高校。学校位于湖南省株洲市,占地面积1021亩，现有在校学生17700余人，教职员工700余人。学院是中国特色高水平专业群建设单位、首批全国党建工作示范高校、国家优质专科高等职业院校、教育部人才培养工作水平评估优秀学校、全国黄炎培职业教育优秀学校、全国“职业院校数字校园建设样板校”、全国数字校园建设实验校、湖南省卓越高职院校建设单位、湖南省优秀示范性(骨干)高职院校、湖南省大学生就业创业优秀示范校、湖南省教育信息化创新应用示范学院、湖南省平安高校。</w:t>
      </w:r>
    </w:p>
    <w:p>
      <w:pPr>
        <w:pStyle w:val="3"/>
        <w:spacing w:before="78" w:after="78"/>
      </w:pPr>
      <w:r>
        <w:rPr>
          <w:rFonts w:hint="eastAsia"/>
        </w:rPr>
        <w:t>1.2</w:t>
      </w:r>
      <w:r>
        <w:t xml:space="preserve">  </w:t>
      </w:r>
      <w:r>
        <w:rPr>
          <w:rFonts w:hint="eastAsia"/>
        </w:rPr>
        <w:t>学校继续教育总体规划</w:t>
      </w:r>
      <w:bookmarkEnd w:id="2"/>
    </w:p>
    <w:p>
      <w:pPr>
        <w:widowControl/>
        <w:spacing w:line="360" w:lineRule="auto"/>
        <w:ind w:firstLine="560" w:firstLineChars="200"/>
        <w:rPr>
          <w:rFonts w:ascii="仿宋" w:hAnsi="仿宋" w:eastAsia="仿宋"/>
          <w:sz w:val="28"/>
          <w:szCs w:val="28"/>
        </w:rPr>
      </w:pPr>
      <w:r>
        <w:rPr>
          <w:rFonts w:hint="eastAsia" w:ascii="仿宋" w:hAnsi="仿宋" w:eastAsia="仿宋"/>
          <w:sz w:val="28"/>
          <w:szCs w:val="28"/>
        </w:rPr>
        <w:t>学校继续教育以社会需求为导向，以服务社会为目标，坚持多层次、多形式、多渠道办学模式，培养与时代同行的高层人才。</w:t>
      </w:r>
    </w:p>
    <w:p>
      <w:pPr>
        <w:pStyle w:val="3"/>
        <w:spacing w:before="78" w:after="78"/>
      </w:pPr>
      <w:bookmarkStart w:id="3" w:name="_Toc75852822"/>
      <w:r>
        <w:rPr>
          <w:rFonts w:hint="eastAsia"/>
        </w:rPr>
        <w:t>1.3</w:t>
      </w:r>
      <w:r>
        <w:t xml:space="preserve">  </w:t>
      </w:r>
      <w:r>
        <w:rPr>
          <w:rFonts w:hint="eastAsia"/>
        </w:rPr>
        <w:t>学校继续教育办学定位</w:t>
      </w:r>
      <w:bookmarkEnd w:id="3"/>
    </w:p>
    <w:p>
      <w:pPr>
        <w:spacing w:line="360" w:lineRule="auto"/>
        <w:ind w:firstLine="560" w:firstLineChars="200"/>
        <w:rPr>
          <w:rFonts w:ascii="仿宋" w:hAnsi="仿宋" w:eastAsia="仿宋"/>
          <w:sz w:val="28"/>
          <w:szCs w:val="28"/>
        </w:rPr>
      </w:pPr>
      <w:r>
        <w:rPr>
          <w:rFonts w:hint="eastAsia" w:ascii="仿宋" w:hAnsi="仿宋" w:eastAsia="仿宋"/>
          <w:color w:val="000000"/>
          <w:sz w:val="28"/>
          <w:szCs w:val="28"/>
        </w:rPr>
        <w:t>学校坚持“根植化工、合作育人、创新驱动、铸造品牌”办学理念，继续教育是</w:t>
      </w:r>
      <w:r>
        <w:rPr>
          <w:rFonts w:hint="eastAsia" w:ascii="仿宋" w:hAnsi="仿宋" w:eastAsia="仿宋"/>
          <w:sz w:val="28"/>
          <w:szCs w:val="28"/>
        </w:rPr>
        <w:t>学校人才培养的重要组成部分。</w:t>
      </w:r>
    </w:p>
    <w:p>
      <w:pPr>
        <w:pStyle w:val="3"/>
        <w:spacing w:before="78" w:after="78"/>
      </w:pPr>
      <w:bookmarkStart w:id="4" w:name="_Toc75852823"/>
      <w:r>
        <w:rPr>
          <w:rFonts w:hint="eastAsia"/>
        </w:rPr>
        <w:t>1.4</w:t>
      </w:r>
      <w:r>
        <w:t xml:space="preserve">  </w:t>
      </w:r>
      <w:r>
        <w:rPr>
          <w:rFonts w:hint="eastAsia"/>
        </w:rPr>
        <w:t>学校继续教育办学体制与管理机制</w:t>
      </w:r>
      <w:bookmarkEnd w:id="4"/>
      <w:r>
        <w:rPr>
          <w:rFonts w:hint="eastAsia"/>
        </w:rPr>
        <w:t xml:space="preserve"> </w:t>
      </w:r>
    </w:p>
    <w:p>
      <w:pPr>
        <w:pStyle w:val="4"/>
        <w:spacing w:before="78" w:after="78"/>
      </w:pPr>
      <w:bookmarkStart w:id="5" w:name="_Toc75852824"/>
      <w:r>
        <w:rPr>
          <w:rFonts w:hint="eastAsia"/>
        </w:rPr>
        <w:t>1.4.1</w:t>
      </w:r>
      <w:r>
        <w:t xml:space="preserve">  </w:t>
      </w:r>
      <w:r>
        <w:rPr>
          <w:rFonts w:hint="eastAsia"/>
        </w:rPr>
        <w:t>办学体制</w:t>
      </w:r>
      <w:bookmarkEnd w:id="5"/>
    </w:p>
    <w:p>
      <w:pPr>
        <w:spacing w:line="360" w:lineRule="auto"/>
        <w:ind w:firstLine="560" w:firstLineChars="200"/>
        <w:rPr>
          <w:rFonts w:ascii="仿宋" w:hAnsi="仿宋" w:eastAsia="仿宋"/>
          <w:sz w:val="28"/>
          <w:szCs w:val="28"/>
        </w:rPr>
      </w:pPr>
      <w:r>
        <w:rPr>
          <w:rFonts w:hint="eastAsia" w:ascii="仿宋" w:hAnsi="仿宋" w:eastAsia="仿宋"/>
          <w:sz w:val="28"/>
          <w:szCs w:val="28"/>
        </w:rPr>
        <w:t>成人教育与培训处代表学校统一管理继续教育工作，各二级学院是具体承办和实施。</w:t>
      </w:r>
    </w:p>
    <w:p>
      <w:pPr>
        <w:pStyle w:val="4"/>
        <w:spacing w:before="78" w:after="78"/>
      </w:pPr>
      <w:bookmarkStart w:id="6" w:name="_Toc75852825"/>
      <w:r>
        <w:rPr>
          <w:rFonts w:hint="eastAsia"/>
        </w:rPr>
        <w:t>1.4.2</w:t>
      </w:r>
      <w:r>
        <w:t xml:space="preserve">  </w:t>
      </w:r>
      <w:r>
        <w:rPr>
          <w:rFonts w:hint="eastAsia"/>
        </w:rPr>
        <w:t>管理机制</w:t>
      </w:r>
      <w:bookmarkEnd w:id="6"/>
    </w:p>
    <w:p>
      <w:pPr>
        <w:spacing w:line="360" w:lineRule="auto"/>
        <w:ind w:firstLine="560" w:firstLineChars="200"/>
        <w:rPr>
          <w:rFonts w:ascii="仿宋" w:hAnsi="仿宋" w:eastAsia="仿宋"/>
          <w:sz w:val="28"/>
          <w:szCs w:val="28"/>
        </w:rPr>
      </w:pPr>
      <w:r>
        <w:rPr>
          <w:rFonts w:hint="eastAsia" w:ascii="仿宋" w:hAnsi="仿宋" w:eastAsia="仿宋"/>
          <w:sz w:val="28"/>
          <w:szCs w:val="28"/>
        </w:rPr>
        <w:t>按照“统筹管理、分级负责”的原则，扎实推进继续教育工作。继续教育工作基本形成了“管培分离、统筹协调”的运行机制。</w:t>
      </w:r>
    </w:p>
    <w:p>
      <w:pPr>
        <w:pStyle w:val="2"/>
        <w:spacing w:before="156" w:after="156"/>
        <w:rPr>
          <w:rFonts w:ascii="黑体" w:hAnsi="黑体"/>
        </w:rPr>
      </w:pPr>
      <w:bookmarkStart w:id="7" w:name="_Toc75852826"/>
      <w:r>
        <w:rPr>
          <w:rFonts w:hint="eastAsia" w:ascii="黑体" w:hAnsi="黑体"/>
        </w:rPr>
        <w:t>2.专业设置</w:t>
      </w:r>
      <w:bookmarkEnd w:id="7"/>
      <w:r>
        <w:rPr>
          <w:rFonts w:hint="eastAsia" w:ascii="黑体" w:hAnsi="黑体"/>
        </w:rPr>
        <w:t xml:space="preserve"> </w:t>
      </w:r>
    </w:p>
    <w:p>
      <w:pPr>
        <w:pStyle w:val="3"/>
        <w:spacing w:before="78" w:after="78"/>
      </w:pPr>
      <w:bookmarkStart w:id="8" w:name="_Toc75852827"/>
      <w:r>
        <w:rPr>
          <w:rFonts w:hint="eastAsia"/>
        </w:rPr>
        <w:t>2.1</w:t>
      </w:r>
      <w:r>
        <w:t xml:space="preserve">  </w:t>
      </w:r>
      <w:r>
        <w:rPr>
          <w:rFonts w:hint="eastAsia"/>
        </w:rPr>
        <w:t>学历继续教育专业设置情况</w:t>
      </w:r>
      <w:bookmarkEnd w:id="8"/>
    </w:p>
    <w:p>
      <w:pPr>
        <w:pStyle w:val="4"/>
        <w:spacing w:before="78" w:after="78"/>
      </w:pPr>
      <w:bookmarkStart w:id="9" w:name="_Toc75852828"/>
      <w:r>
        <w:rPr>
          <w:rFonts w:hint="eastAsia"/>
        </w:rPr>
        <w:t>2.1.1</w:t>
      </w:r>
      <w:r>
        <w:t xml:space="preserve">  </w:t>
      </w:r>
      <w:r>
        <w:rPr>
          <w:rFonts w:hint="eastAsia"/>
        </w:rPr>
        <w:t>专业设置概况</w:t>
      </w:r>
      <w:bookmarkEnd w:id="9"/>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学校现有招生专业28个，构建了以化工生产技术和化学与生物制药技术专业为核心，以化工自动化技术、化工装备制造技术和化工生产运营与管理专业为环绕服务的专业集群。</w:t>
      </w:r>
    </w:p>
    <w:p>
      <w:pPr>
        <w:pStyle w:val="4"/>
        <w:spacing w:before="78" w:after="78"/>
      </w:pPr>
      <w:bookmarkStart w:id="10" w:name="_Toc75852829"/>
      <w:r>
        <w:rPr>
          <w:rFonts w:hint="eastAsia"/>
        </w:rPr>
        <w:t>2.1.2</w:t>
      </w:r>
      <w:r>
        <w:t xml:space="preserve">  </w:t>
      </w:r>
      <w:r>
        <w:rPr>
          <w:rFonts w:hint="eastAsia"/>
        </w:rPr>
        <w:t>专业结构布局</w:t>
      </w:r>
      <w:bookmarkEnd w:id="10"/>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学校在专业设置方面充分依托学校自身设置专业和特色、师资等优势，依据学校办学层次、类型和特色，以化工生产技术和化学与生物制药技术专业为重点，科学进行专业设置。</w:t>
      </w:r>
    </w:p>
    <w:p>
      <w:pPr>
        <w:pStyle w:val="3"/>
        <w:spacing w:before="78" w:after="78"/>
      </w:pPr>
      <w:bookmarkStart w:id="11" w:name="_Toc75852830"/>
      <w:r>
        <w:rPr>
          <w:rFonts w:hint="eastAsia"/>
        </w:rPr>
        <w:t>2.2</w:t>
      </w:r>
      <w:r>
        <w:t xml:space="preserve">  </w:t>
      </w:r>
      <w:r>
        <w:rPr>
          <w:rFonts w:hint="eastAsia"/>
        </w:rPr>
        <w:t>学历继续教育专业调整情况</w:t>
      </w:r>
      <w:bookmarkEnd w:id="11"/>
      <w:r>
        <w:rPr>
          <w:rFonts w:hint="eastAsia"/>
        </w:rPr>
        <w:t xml:space="preserve"> </w:t>
      </w:r>
    </w:p>
    <w:p>
      <w:pPr>
        <w:pStyle w:val="4"/>
        <w:spacing w:before="78" w:after="78"/>
      </w:pPr>
      <w:bookmarkStart w:id="12" w:name="_Toc75852831"/>
      <w:r>
        <w:rPr>
          <w:rFonts w:hint="eastAsia"/>
        </w:rPr>
        <w:t>2.2.1</w:t>
      </w:r>
      <w:r>
        <w:t xml:space="preserve">  </w:t>
      </w:r>
      <w:r>
        <w:rPr>
          <w:rFonts w:hint="eastAsia"/>
        </w:rPr>
        <w:t>调整思路</w:t>
      </w:r>
      <w:bookmarkEnd w:id="12"/>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学校根据国家政策、社会需要、办学实际，依法调整专业，重点发展化工生产技术和化学与生物制药技术专业，合理确定办学规模。结合近年</w:t>
      </w:r>
      <w:r>
        <w:rPr>
          <w:rFonts w:hint="eastAsia" w:ascii="仿宋" w:hAnsi="仿宋" w:eastAsia="仿宋"/>
          <w:color w:val="000000"/>
          <w:sz w:val="28"/>
          <w:szCs w:val="28"/>
          <w:lang w:eastAsia="zh-CN"/>
        </w:rPr>
        <w:t>的</w:t>
      </w:r>
      <w:r>
        <w:rPr>
          <w:rFonts w:hint="eastAsia" w:ascii="仿宋" w:hAnsi="仿宋" w:eastAsia="仿宋"/>
          <w:color w:val="000000"/>
          <w:sz w:val="28"/>
          <w:szCs w:val="28"/>
        </w:rPr>
        <w:t>成人招生和企业需求情况，对成人开设专业进行调整。</w:t>
      </w:r>
    </w:p>
    <w:p>
      <w:pPr>
        <w:pStyle w:val="4"/>
        <w:spacing w:before="78" w:after="78"/>
      </w:pPr>
      <w:bookmarkStart w:id="13" w:name="_Toc75852832"/>
      <w:r>
        <w:rPr>
          <w:rFonts w:hint="eastAsia"/>
        </w:rPr>
        <w:t>2.2.2</w:t>
      </w:r>
      <w:r>
        <w:t xml:space="preserve">  </w:t>
      </w:r>
      <w:r>
        <w:rPr>
          <w:rFonts w:hint="eastAsia"/>
        </w:rPr>
        <w:t>调整进展</w:t>
      </w:r>
      <w:bookmarkEnd w:id="13"/>
      <w:r>
        <w:rPr>
          <w:rFonts w:hint="eastAsia"/>
        </w:rPr>
        <w:t xml:space="preserve"> </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在2020年招生专业基础上，不断优化专业设置，2021年专业主要以学校特色专业和精品专业为主，发挥专业优势、共享优质资源。</w:t>
      </w:r>
    </w:p>
    <w:p>
      <w:pPr>
        <w:pStyle w:val="4"/>
        <w:spacing w:before="78" w:after="78"/>
      </w:pPr>
      <w:bookmarkStart w:id="14" w:name="_Toc75852833"/>
      <w:r>
        <w:rPr>
          <w:rFonts w:hint="eastAsia"/>
        </w:rPr>
        <w:t>2.2.3</w:t>
      </w:r>
      <w:r>
        <w:t xml:space="preserve">  </w:t>
      </w:r>
      <w:r>
        <w:rPr>
          <w:rFonts w:hint="eastAsia"/>
        </w:rPr>
        <w:t>工作成效</w:t>
      </w:r>
      <w:bookmarkEnd w:id="14"/>
    </w:p>
    <w:p>
      <w:pPr>
        <w:spacing w:line="360" w:lineRule="auto"/>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lang w:eastAsia="zh-CN"/>
        </w:rPr>
        <w:t>根据近几年的各专业招生状态，结合我校</w:t>
      </w:r>
      <w:r>
        <w:rPr>
          <w:rFonts w:hint="eastAsia" w:ascii="仿宋" w:hAnsi="仿宋" w:eastAsia="仿宋"/>
          <w:color w:val="000000"/>
          <w:sz w:val="28"/>
          <w:szCs w:val="28"/>
        </w:rPr>
        <w:t>根植化工</w:t>
      </w:r>
      <w:r>
        <w:rPr>
          <w:rFonts w:hint="eastAsia" w:ascii="仿宋" w:hAnsi="仿宋" w:eastAsia="仿宋"/>
          <w:color w:val="000000"/>
          <w:sz w:val="28"/>
          <w:szCs w:val="28"/>
          <w:lang w:eastAsia="zh-CN"/>
        </w:rPr>
        <w:t>的办学特色，</w:t>
      </w:r>
      <w:r>
        <w:rPr>
          <w:rFonts w:hint="eastAsia" w:ascii="仿宋" w:hAnsi="仿宋" w:eastAsia="仿宋"/>
          <w:color w:val="000000"/>
          <w:sz w:val="28"/>
          <w:szCs w:val="28"/>
        </w:rPr>
        <w:t>对相关专业进行了调整调整优化</w:t>
      </w:r>
      <w:r>
        <w:rPr>
          <w:rFonts w:hint="eastAsia" w:ascii="仿宋" w:hAnsi="仿宋" w:eastAsia="仿宋"/>
          <w:color w:val="000000"/>
          <w:sz w:val="28"/>
          <w:szCs w:val="28"/>
          <w:lang w:eastAsia="zh-CN"/>
        </w:rPr>
        <w:t>。</w:t>
      </w:r>
      <w:r>
        <w:rPr>
          <w:rFonts w:hint="eastAsia" w:ascii="仿宋" w:hAnsi="仿宋" w:eastAsia="仿宋"/>
          <w:color w:val="000000"/>
          <w:sz w:val="28"/>
          <w:szCs w:val="28"/>
        </w:rPr>
        <w:t>我校</w:t>
      </w:r>
      <w:r>
        <w:rPr>
          <w:rFonts w:hint="eastAsia" w:ascii="仿宋" w:hAnsi="仿宋" w:eastAsia="仿宋"/>
          <w:color w:val="000000"/>
          <w:sz w:val="28"/>
          <w:szCs w:val="28"/>
          <w:lang w:val="en-US" w:eastAsia="zh-CN"/>
        </w:rPr>
        <w:t>2021年开办应用化工技术、工业分析技术等五个大类专业，在校生人数达到35人。</w:t>
      </w:r>
    </w:p>
    <w:p>
      <w:pPr>
        <w:pStyle w:val="3"/>
        <w:spacing w:before="78" w:after="78"/>
      </w:pPr>
      <w:bookmarkStart w:id="15" w:name="_Toc75852834"/>
      <w:r>
        <w:rPr>
          <w:rFonts w:hint="eastAsia"/>
        </w:rPr>
        <w:t>2.3</w:t>
      </w:r>
      <w:r>
        <w:t xml:space="preserve">  </w:t>
      </w:r>
      <w:r>
        <w:rPr>
          <w:rFonts w:hint="eastAsia"/>
        </w:rPr>
        <w:t>专业人才培养方案制订及修订情况</w:t>
      </w:r>
      <w:bookmarkEnd w:id="15"/>
      <w:r>
        <w:rPr>
          <w:rFonts w:hint="eastAsia"/>
        </w:rPr>
        <w:t xml:space="preserve"> </w:t>
      </w:r>
    </w:p>
    <w:p>
      <w:pPr>
        <w:pStyle w:val="4"/>
        <w:spacing w:before="78" w:after="78"/>
      </w:pPr>
      <w:bookmarkStart w:id="16" w:name="_Toc75852835"/>
      <w:r>
        <w:rPr>
          <w:rFonts w:hint="eastAsia"/>
        </w:rPr>
        <w:t>2.3.1</w:t>
      </w:r>
      <w:r>
        <w:t xml:space="preserve">  </w:t>
      </w:r>
      <w:r>
        <w:rPr>
          <w:rFonts w:hint="eastAsia"/>
        </w:rPr>
        <w:t>人才培养方案制订情况</w:t>
      </w:r>
      <w:bookmarkEnd w:id="16"/>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我校以全日制专业人才培养方案为基础，结合相关成人教学的相关政策规定，制定了成人继续教育相关专业的人才培养方案。</w:t>
      </w:r>
    </w:p>
    <w:p>
      <w:pPr>
        <w:pStyle w:val="4"/>
        <w:spacing w:before="78" w:after="78"/>
      </w:pPr>
      <w:bookmarkStart w:id="17" w:name="_Toc75852836"/>
      <w:r>
        <w:rPr>
          <w:rFonts w:hint="eastAsia"/>
        </w:rPr>
        <w:t>2.3.2</w:t>
      </w:r>
      <w:r>
        <w:t xml:space="preserve">  </w:t>
      </w:r>
      <w:r>
        <w:rPr>
          <w:rFonts w:hint="eastAsia"/>
        </w:rPr>
        <w:t>人才培养方案调整情况</w:t>
      </w:r>
      <w:bookmarkEnd w:id="17"/>
      <w:r>
        <w:rPr>
          <w:rFonts w:hint="eastAsia"/>
        </w:rPr>
        <w:t xml:space="preserve"> </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学校对所有专业的人才培养方案进行了修订，改革课程体系与课程内容，更加注重专业特色塑造、课程体系优化、人才培养模式创新、优质教学资源建设和共享，塑造品牌，形成优势。</w:t>
      </w:r>
    </w:p>
    <w:p>
      <w:pPr>
        <w:pStyle w:val="2"/>
        <w:spacing w:before="156" w:after="156"/>
        <w:rPr>
          <w:rFonts w:ascii="黑体" w:hAnsi="黑体"/>
        </w:rPr>
      </w:pPr>
      <w:bookmarkStart w:id="18" w:name="_Toc75852837"/>
      <w:r>
        <w:rPr>
          <w:rFonts w:hint="eastAsia" w:ascii="黑体" w:hAnsi="黑体"/>
        </w:rPr>
        <w:t>3.人才培养</w:t>
      </w:r>
      <w:bookmarkEnd w:id="18"/>
      <w:r>
        <w:rPr>
          <w:rFonts w:hint="eastAsia" w:ascii="黑体" w:hAnsi="黑体"/>
        </w:rPr>
        <w:t xml:space="preserve"> </w:t>
      </w:r>
    </w:p>
    <w:p>
      <w:pPr>
        <w:pStyle w:val="3"/>
        <w:spacing w:before="78" w:after="78"/>
      </w:pPr>
      <w:bookmarkStart w:id="19" w:name="_Toc75852838"/>
      <w:r>
        <w:rPr>
          <w:rFonts w:hint="eastAsia"/>
        </w:rPr>
        <w:t>3.1</w:t>
      </w:r>
      <w:r>
        <w:t xml:space="preserve">  </w:t>
      </w:r>
      <w:r>
        <w:rPr>
          <w:rFonts w:hint="eastAsia"/>
        </w:rPr>
        <w:t>学历继续教育情况</w:t>
      </w:r>
      <w:bookmarkEnd w:id="19"/>
      <w:r>
        <w:rPr>
          <w:rFonts w:hint="eastAsia"/>
        </w:rPr>
        <w:t xml:space="preserve"> </w:t>
      </w:r>
    </w:p>
    <w:p>
      <w:pPr>
        <w:pStyle w:val="4"/>
        <w:spacing w:before="78" w:after="78"/>
      </w:pPr>
      <w:bookmarkStart w:id="20" w:name="_Toc75852839"/>
      <w:r>
        <w:rPr>
          <w:rFonts w:hint="eastAsia"/>
        </w:rPr>
        <w:t>3.1.1</w:t>
      </w:r>
      <w:r>
        <w:t xml:space="preserve">  </w:t>
      </w:r>
      <w:r>
        <w:rPr>
          <w:rFonts w:hint="eastAsia"/>
        </w:rPr>
        <w:t>总体规模</w:t>
      </w:r>
      <w:bookmarkEnd w:id="20"/>
      <w:r>
        <w:rPr>
          <w:rFonts w:hint="eastAsia"/>
        </w:rPr>
        <w:t xml:space="preserve"> </w:t>
      </w:r>
    </w:p>
    <w:p>
      <w:pPr>
        <w:pStyle w:val="5"/>
        <w:spacing w:before="78" w:after="78"/>
      </w:pPr>
      <w:r>
        <w:rPr>
          <w:rFonts w:hint="eastAsia"/>
        </w:rPr>
        <w:t>3.1.1.1</w:t>
      </w:r>
      <w:r>
        <w:t xml:space="preserve">  </w:t>
      </w:r>
      <w:r>
        <w:rPr>
          <w:rFonts w:hint="eastAsia"/>
        </w:rPr>
        <w:t>在校生情况</w:t>
      </w:r>
    </w:p>
    <w:p>
      <w:pPr>
        <w:spacing w:line="360" w:lineRule="auto"/>
        <w:ind w:firstLine="560" w:firstLineChars="200"/>
        <w:rPr>
          <w:rFonts w:hint="default" w:ascii="仿宋" w:hAnsi="仿宋" w:eastAsia="仿宋_GB2312"/>
          <w:sz w:val="28"/>
          <w:szCs w:val="28"/>
          <w:lang w:val="en-US" w:eastAsia="zh-CN"/>
        </w:rPr>
      </w:pPr>
      <w:r>
        <w:rPr>
          <w:rFonts w:hint="eastAsia" w:ascii="仿宋" w:hAnsi="仿宋" w:eastAsia="仿宋"/>
          <w:sz w:val="28"/>
          <w:szCs w:val="28"/>
        </w:rPr>
        <w:t>2021年开办了成人教育高升专，与本科院校联合开办成人教育专升本学历，并与国家开放大学合作开办了国家开放大学专升本，共有在校学生107人。</w:t>
      </w:r>
      <w:r>
        <w:rPr>
          <w:rFonts w:eastAsia="仿宋_GB2312"/>
          <w:sz w:val="32"/>
          <w:szCs w:val="32"/>
        </w:rPr>
        <w:t>学历继续教育</w:t>
      </w:r>
      <w:r>
        <w:rPr>
          <w:rFonts w:hint="eastAsia" w:eastAsia="仿宋_GB2312"/>
          <w:sz w:val="32"/>
          <w:szCs w:val="32"/>
          <w:lang w:eastAsia="zh-CN"/>
        </w:rPr>
        <w:t>与全日制</w:t>
      </w:r>
      <w:r>
        <w:rPr>
          <w:rFonts w:eastAsia="仿宋_GB2312"/>
          <w:sz w:val="32"/>
          <w:szCs w:val="32"/>
        </w:rPr>
        <w:t>在校生数的</w:t>
      </w:r>
      <w:r>
        <w:rPr>
          <w:rFonts w:hint="eastAsia" w:eastAsia="仿宋_GB2312"/>
          <w:sz w:val="32"/>
          <w:szCs w:val="32"/>
          <w:lang w:eastAsia="zh-CN"/>
        </w:rPr>
        <w:t>占</w:t>
      </w:r>
      <w:r>
        <w:rPr>
          <w:rFonts w:eastAsia="仿宋_GB2312"/>
          <w:sz w:val="32"/>
          <w:szCs w:val="32"/>
        </w:rPr>
        <w:t>比情况</w:t>
      </w:r>
      <w:r>
        <w:rPr>
          <w:rFonts w:hint="eastAsia" w:eastAsia="仿宋_GB2312"/>
          <w:sz w:val="32"/>
          <w:szCs w:val="32"/>
          <w:lang w:eastAsia="zh-CN"/>
        </w:rPr>
        <w:t>分别为应用化工技术专业</w:t>
      </w:r>
      <w:r>
        <w:rPr>
          <w:rFonts w:hint="eastAsia" w:eastAsia="仿宋_GB2312"/>
          <w:sz w:val="32"/>
          <w:szCs w:val="32"/>
          <w:lang w:val="en-US" w:eastAsia="zh-CN"/>
        </w:rPr>
        <w:t>1：46.8，工业分析技术专业1：219，大数据与会计专业1：1067。</w:t>
      </w:r>
    </w:p>
    <w:p>
      <w:pPr>
        <w:pStyle w:val="5"/>
        <w:spacing w:before="78" w:after="78"/>
      </w:pPr>
      <w:r>
        <w:rPr>
          <w:rFonts w:hint="eastAsia"/>
        </w:rPr>
        <w:t>3.1.1.2</w:t>
      </w:r>
      <w:r>
        <w:t xml:space="preserve">  </w:t>
      </w:r>
      <w:r>
        <w:rPr>
          <w:rFonts w:hint="eastAsia"/>
        </w:rPr>
        <w:t>招生情况</w:t>
      </w:r>
    </w:p>
    <w:p>
      <w:pPr>
        <w:spacing w:line="360" w:lineRule="auto"/>
        <w:ind w:firstLine="560" w:firstLineChars="200"/>
        <w:rPr>
          <w:rFonts w:hint="eastAsia" w:ascii="仿宋" w:hAnsi="仿宋" w:eastAsia="仿宋"/>
          <w:color w:val="000000" w:themeColor="text1"/>
          <w:sz w:val="28"/>
          <w:szCs w:val="28"/>
        </w:rPr>
      </w:pPr>
      <w:r>
        <w:rPr>
          <w:rFonts w:hint="eastAsia" w:ascii="仿宋" w:hAnsi="仿宋" w:eastAsia="仿宋"/>
          <w:color w:val="000000" w:themeColor="text1"/>
          <w:sz w:val="28"/>
          <w:szCs w:val="28"/>
        </w:rPr>
        <w:t>2021年我校继续教育共招收成人教育高升专新生20人，报到注册16人。招生专业为应用化工技术、工业分析技术两个专业。均为化工类专业。</w:t>
      </w:r>
      <w:r>
        <w:rPr>
          <w:rFonts w:eastAsia="仿宋_GB2312"/>
          <w:color w:val="000000" w:themeColor="text1"/>
          <w:sz w:val="32"/>
          <w:szCs w:val="32"/>
        </w:rPr>
        <w:t>学历继续教育</w:t>
      </w:r>
      <w:r>
        <w:rPr>
          <w:rFonts w:hint="eastAsia" w:eastAsia="仿宋_GB2312"/>
          <w:color w:val="000000" w:themeColor="text1"/>
          <w:sz w:val="32"/>
          <w:szCs w:val="32"/>
          <w:lang w:eastAsia="zh-CN"/>
        </w:rPr>
        <w:t>与全日制新</w:t>
      </w:r>
      <w:r>
        <w:rPr>
          <w:rFonts w:eastAsia="仿宋_GB2312"/>
          <w:color w:val="000000" w:themeColor="text1"/>
          <w:sz w:val="32"/>
          <w:szCs w:val="32"/>
        </w:rPr>
        <w:t>生的</w:t>
      </w:r>
      <w:r>
        <w:rPr>
          <w:rFonts w:hint="eastAsia" w:eastAsia="仿宋_GB2312"/>
          <w:color w:val="000000" w:themeColor="text1"/>
          <w:sz w:val="32"/>
          <w:szCs w:val="32"/>
          <w:lang w:eastAsia="zh-CN"/>
        </w:rPr>
        <w:t>占</w:t>
      </w:r>
      <w:r>
        <w:rPr>
          <w:rFonts w:eastAsia="仿宋_GB2312"/>
          <w:color w:val="000000" w:themeColor="text1"/>
          <w:sz w:val="32"/>
          <w:szCs w:val="32"/>
        </w:rPr>
        <w:t>比情况</w:t>
      </w:r>
      <w:r>
        <w:rPr>
          <w:rFonts w:hint="eastAsia" w:eastAsia="仿宋_GB2312"/>
          <w:color w:val="000000" w:themeColor="text1"/>
          <w:sz w:val="32"/>
          <w:szCs w:val="32"/>
          <w:lang w:eastAsia="zh-CN"/>
        </w:rPr>
        <w:t>分别为应用化工技术专业</w:t>
      </w:r>
      <w:r>
        <w:rPr>
          <w:rFonts w:hint="eastAsia" w:eastAsia="仿宋_GB2312"/>
          <w:color w:val="000000" w:themeColor="text1"/>
          <w:sz w:val="32"/>
          <w:szCs w:val="32"/>
          <w:lang w:val="en-US" w:eastAsia="zh-CN"/>
        </w:rPr>
        <w:t>1：32.57，工业分析技术专业1：222，大数据与会计专业1：412。</w:t>
      </w:r>
    </w:p>
    <w:p>
      <w:pPr>
        <w:pStyle w:val="5"/>
        <w:spacing w:before="78" w:after="78"/>
        <w:rPr>
          <w:rFonts w:hint="eastAsia"/>
          <w:color w:val="000000" w:themeColor="text1"/>
        </w:rPr>
      </w:pPr>
      <w:r>
        <w:rPr>
          <w:rFonts w:hint="eastAsia"/>
          <w:color w:val="000000" w:themeColor="text1"/>
        </w:rPr>
        <w:t>3.1.1.</w:t>
      </w:r>
      <w:r>
        <w:rPr>
          <w:rFonts w:hint="eastAsia"/>
          <w:color w:val="000000" w:themeColor="text1"/>
          <w:lang w:val="en-US" w:eastAsia="zh-CN"/>
        </w:rPr>
        <w:t>3</w:t>
      </w:r>
      <w:r>
        <w:rPr>
          <w:rFonts w:hint="eastAsia"/>
          <w:color w:val="000000" w:themeColor="text1"/>
        </w:rPr>
        <w:t xml:space="preserve">  </w:t>
      </w:r>
      <w:r>
        <w:rPr>
          <w:rFonts w:hint="eastAsia"/>
          <w:color w:val="000000" w:themeColor="text1"/>
          <w:lang w:eastAsia="zh-CN"/>
        </w:rPr>
        <w:t>毕业</w:t>
      </w:r>
      <w:r>
        <w:rPr>
          <w:rFonts w:hint="eastAsia"/>
          <w:color w:val="000000" w:themeColor="text1"/>
        </w:rPr>
        <w:t>生情况</w:t>
      </w:r>
    </w:p>
    <w:p>
      <w:pPr>
        <w:spacing w:line="360" w:lineRule="auto"/>
        <w:ind w:firstLine="560" w:firstLineChars="200"/>
        <w:rPr>
          <w:rFonts w:hint="eastAsia" w:ascii="仿宋" w:hAnsi="仿宋" w:eastAsia="仿宋"/>
          <w:color w:val="000000" w:themeColor="text1"/>
          <w:sz w:val="28"/>
          <w:szCs w:val="28"/>
          <w:lang w:eastAsia="zh-CN"/>
        </w:rPr>
      </w:pPr>
      <w:r>
        <w:rPr>
          <w:rFonts w:hint="eastAsia" w:ascii="仿宋" w:hAnsi="仿宋" w:eastAsia="仿宋"/>
          <w:color w:val="000000" w:themeColor="text1"/>
          <w:sz w:val="28"/>
          <w:szCs w:val="28"/>
        </w:rPr>
        <w:t>2021年继续教育毕业</w:t>
      </w:r>
      <w:r>
        <w:rPr>
          <w:rFonts w:hint="eastAsia" w:ascii="仿宋" w:hAnsi="仿宋" w:eastAsia="仿宋"/>
          <w:color w:val="000000" w:themeColor="text1"/>
          <w:sz w:val="28"/>
          <w:szCs w:val="28"/>
          <w:lang w:eastAsia="zh-CN"/>
        </w:rPr>
        <w:t>专科学生</w:t>
      </w:r>
      <w:r>
        <w:rPr>
          <w:rFonts w:hint="eastAsia" w:ascii="仿宋" w:hAnsi="仿宋" w:eastAsia="仿宋"/>
          <w:color w:val="000000" w:themeColor="text1"/>
          <w:sz w:val="28"/>
          <w:szCs w:val="28"/>
          <w:lang w:val="en-US" w:eastAsia="zh-CN"/>
        </w:rPr>
        <w:t>18人，</w:t>
      </w:r>
      <w:r>
        <w:rPr>
          <w:rFonts w:hint="eastAsia" w:ascii="仿宋" w:hAnsi="仿宋" w:eastAsia="仿宋"/>
          <w:color w:val="000000" w:themeColor="text1"/>
          <w:sz w:val="28"/>
          <w:szCs w:val="28"/>
          <w:lang w:eastAsia="zh-CN"/>
        </w:rPr>
        <w:t>未</w:t>
      </w:r>
      <w:r>
        <w:rPr>
          <w:rFonts w:hint="eastAsia" w:ascii="仿宋" w:hAnsi="仿宋" w:eastAsia="仿宋"/>
          <w:color w:val="000000" w:themeColor="text1"/>
          <w:sz w:val="28"/>
          <w:szCs w:val="28"/>
        </w:rPr>
        <w:t>授予学位情况</w:t>
      </w:r>
      <w:r>
        <w:rPr>
          <w:rFonts w:hint="eastAsia" w:ascii="仿宋" w:hAnsi="仿宋" w:eastAsia="仿宋"/>
          <w:color w:val="000000" w:themeColor="text1"/>
          <w:sz w:val="28"/>
          <w:szCs w:val="28"/>
          <w:lang w:eastAsia="zh-CN"/>
        </w:rPr>
        <w:t>。</w:t>
      </w:r>
      <w:r>
        <w:rPr>
          <w:rFonts w:eastAsia="仿宋_GB2312"/>
          <w:color w:val="000000" w:themeColor="text1"/>
          <w:sz w:val="32"/>
          <w:szCs w:val="32"/>
        </w:rPr>
        <w:t>学历继续教育</w:t>
      </w:r>
      <w:r>
        <w:rPr>
          <w:rFonts w:hint="eastAsia" w:eastAsia="仿宋_GB2312"/>
          <w:color w:val="000000" w:themeColor="text1"/>
          <w:sz w:val="32"/>
          <w:szCs w:val="32"/>
          <w:lang w:eastAsia="zh-CN"/>
        </w:rPr>
        <w:t>与全日制毕业</w:t>
      </w:r>
      <w:r>
        <w:rPr>
          <w:rFonts w:eastAsia="仿宋_GB2312"/>
          <w:color w:val="000000" w:themeColor="text1"/>
          <w:sz w:val="32"/>
          <w:szCs w:val="32"/>
        </w:rPr>
        <w:t>生的</w:t>
      </w:r>
      <w:r>
        <w:rPr>
          <w:rFonts w:hint="eastAsia" w:eastAsia="仿宋_GB2312"/>
          <w:color w:val="000000" w:themeColor="text1"/>
          <w:sz w:val="32"/>
          <w:szCs w:val="32"/>
          <w:lang w:eastAsia="zh-CN"/>
        </w:rPr>
        <w:t>占</w:t>
      </w:r>
      <w:r>
        <w:rPr>
          <w:rFonts w:eastAsia="仿宋_GB2312"/>
          <w:color w:val="000000" w:themeColor="text1"/>
          <w:sz w:val="32"/>
          <w:szCs w:val="32"/>
        </w:rPr>
        <w:t>比情况</w:t>
      </w:r>
      <w:r>
        <w:rPr>
          <w:rFonts w:hint="eastAsia" w:eastAsia="仿宋_GB2312"/>
          <w:color w:val="000000" w:themeColor="text1"/>
          <w:sz w:val="32"/>
          <w:szCs w:val="32"/>
          <w:lang w:eastAsia="zh-CN"/>
        </w:rPr>
        <w:t>分别为应用化工技术专业</w:t>
      </w:r>
      <w:r>
        <w:rPr>
          <w:rFonts w:hint="eastAsia" w:eastAsia="仿宋_GB2312"/>
          <w:color w:val="000000" w:themeColor="text1"/>
          <w:sz w:val="32"/>
          <w:szCs w:val="32"/>
          <w:lang w:val="en-US" w:eastAsia="zh-CN"/>
        </w:rPr>
        <w:t>1：9.12 ，工业分析技术专业1：161。</w:t>
      </w:r>
    </w:p>
    <w:p>
      <w:pPr>
        <w:spacing w:line="360" w:lineRule="auto"/>
        <w:ind w:firstLine="562" w:firstLineChars="200"/>
        <w:rPr>
          <w:rFonts w:hint="eastAsia" w:eastAsia="仿宋" w:asciiTheme="minorHAnsi" w:hAnsiTheme="minorHAnsi" w:cstheme="minorBidi"/>
          <w:b/>
          <w:bCs/>
          <w:kern w:val="2"/>
          <w:sz w:val="28"/>
          <w:szCs w:val="32"/>
          <w:lang w:val="en-US" w:eastAsia="zh-CN" w:bidi="ar-SA"/>
        </w:rPr>
      </w:pPr>
      <w:r>
        <w:rPr>
          <w:rFonts w:hint="eastAsia" w:eastAsia="仿宋" w:asciiTheme="minorHAnsi" w:hAnsiTheme="minorHAnsi" w:cstheme="minorBidi"/>
          <w:b/>
          <w:bCs/>
          <w:kern w:val="2"/>
          <w:sz w:val="28"/>
          <w:szCs w:val="32"/>
          <w:lang w:val="en-US" w:eastAsia="zh-CN" w:bidi="ar-SA"/>
        </w:rPr>
        <w:t>3.1.2  生源分析</w:t>
      </w:r>
    </w:p>
    <w:p>
      <w:pPr>
        <w:pStyle w:val="11"/>
        <w:shd w:val="clear" w:color="auto" w:fill="FFFFFF"/>
        <w:spacing w:before="0" w:beforeAutospacing="0" w:after="0" w:afterAutospacing="0" w:line="360" w:lineRule="auto"/>
        <w:ind w:left="5" w:firstLine="551" w:firstLineChars="197"/>
        <w:rPr>
          <w:rFonts w:ascii="仿宋" w:hAnsi="仿宋" w:eastAsia="仿宋"/>
          <w:color w:val="0070C0"/>
          <w:sz w:val="28"/>
          <w:szCs w:val="28"/>
        </w:rPr>
      </w:pPr>
      <w:r>
        <w:rPr>
          <w:rFonts w:hint="eastAsia" w:ascii="仿宋" w:hAnsi="仿宋" w:eastAsia="仿宋" w:cs="Times New Roman"/>
          <w:kern w:val="2"/>
          <w:sz w:val="28"/>
          <w:szCs w:val="28"/>
        </w:rPr>
        <w:t>本校学生中的男生占77%，女生占23%。年龄层次主要为中青年，其中18—25岁的占2%，26—35岁的占12%，35岁以上占86%。大多数为汉族。主要来自省内各化工企业。</w:t>
      </w:r>
    </w:p>
    <w:p>
      <w:pPr>
        <w:pStyle w:val="4"/>
        <w:spacing w:before="78" w:after="78"/>
      </w:pPr>
      <w:bookmarkStart w:id="21" w:name="_Toc75852840"/>
      <w:r>
        <w:rPr>
          <w:rFonts w:hint="eastAsia"/>
        </w:rPr>
        <w:t>3.1.3</w:t>
      </w:r>
      <w:r>
        <w:t xml:space="preserve">  </w:t>
      </w:r>
      <w:r>
        <w:rPr>
          <w:rFonts w:hint="eastAsia"/>
        </w:rPr>
        <w:t>人才培养模式与教学基本情况</w:t>
      </w:r>
      <w:bookmarkEnd w:id="21"/>
      <w:r>
        <w:rPr>
          <w:rFonts w:hint="eastAsia"/>
        </w:rPr>
        <w:t xml:space="preserve"> </w:t>
      </w:r>
    </w:p>
    <w:p>
      <w:pPr>
        <w:pStyle w:val="5"/>
        <w:spacing w:before="78" w:after="78"/>
      </w:pPr>
      <w:r>
        <w:rPr>
          <w:rFonts w:hint="eastAsia"/>
        </w:rPr>
        <w:t>3.1.3.1</w:t>
      </w:r>
      <w:r>
        <w:t xml:space="preserve">  </w:t>
      </w:r>
      <w:r>
        <w:rPr>
          <w:rFonts w:hint="eastAsia"/>
        </w:rPr>
        <w:t>人才培养模式</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依托我校现有师资，严格按照成人高等教育各专业人才培养方案</w:t>
      </w:r>
      <w:r>
        <w:rPr>
          <w:rFonts w:hint="eastAsia" w:ascii="仿宋" w:hAnsi="仿宋" w:eastAsia="仿宋"/>
          <w:color w:val="000000"/>
          <w:sz w:val="28"/>
          <w:szCs w:val="28"/>
          <w:lang w:eastAsia="zh-CN"/>
        </w:rPr>
        <w:t>要求，</w:t>
      </w:r>
      <w:r>
        <w:rPr>
          <w:rFonts w:hint="eastAsia" w:ascii="仿宋" w:hAnsi="仿宋" w:eastAsia="仿宋"/>
          <w:color w:val="000000"/>
          <w:sz w:val="28"/>
          <w:szCs w:val="28"/>
        </w:rPr>
        <w:t>采用网络学习与集中面授相结合的教学模</w:t>
      </w:r>
      <w:r>
        <w:rPr>
          <w:rFonts w:hint="eastAsia" w:ascii="仿宋" w:hAnsi="仿宋" w:eastAsia="仿宋"/>
          <w:color w:val="000000"/>
          <w:sz w:val="28"/>
          <w:szCs w:val="28"/>
          <w:lang w:eastAsia="zh-CN"/>
        </w:rPr>
        <w:t>式</w:t>
      </w:r>
      <w:r>
        <w:rPr>
          <w:rFonts w:hint="eastAsia" w:ascii="仿宋" w:hAnsi="仿宋" w:eastAsia="仿宋"/>
          <w:color w:val="000000"/>
          <w:sz w:val="28"/>
          <w:szCs w:val="28"/>
        </w:rPr>
        <w:t>实施</w:t>
      </w:r>
      <w:r>
        <w:rPr>
          <w:rFonts w:hint="eastAsia" w:ascii="仿宋" w:hAnsi="仿宋" w:eastAsia="仿宋"/>
          <w:color w:val="000000"/>
          <w:sz w:val="28"/>
          <w:szCs w:val="28"/>
          <w:lang w:eastAsia="zh-CN"/>
        </w:rPr>
        <w:t>教学，</w:t>
      </w:r>
      <w:r>
        <w:rPr>
          <w:rFonts w:hint="eastAsia" w:ascii="仿宋" w:hAnsi="仿宋" w:eastAsia="仿宋"/>
          <w:color w:val="000000"/>
          <w:sz w:val="28"/>
          <w:szCs w:val="28"/>
        </w:rPr>
        <w:t>保证了教学任务的顺利完成。</w:t>
      </w:r>
    </w:p>
    <w:p>
      <w:pPr>
        <w:pStyle w:val="5"/>
        <w:spacing w:before="78" w:after="78"/>
      </w:pPr>
      <w:r>
        <w:rPr>
          <w:rFonts w:hint="eastAsia"/>
        </w:rPr>
        <w:t>3.1.3.2</w:t>
      </w:r>
      <w:r>
        <w:t xml:space="preserve">  </w:t>
      </w:r>
      <w:r>
        <w:rPr>
          <w:rFonts w:hint="eastAsia"/>
        </w:rPr>
        <w:t>教学基本情况</w:t>
      </w: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我校继续教育严格按照人才培养方案进行继续教育</w:t>
      </w:r>
      <w:r>
        <w:rPr>
          <w:rFonts w:hint="eastAsia" w:ascii="仿宋" w:hAnsi="仿宋" w:eastAsia="仿宋"/>
          <w:color w:val="000000"/>
          <w:sz w:val="28"/>
          <w:szCs w:val="28"/>
          <w:lang w:eastAsia="zh-CN"/>
        </w:rPr>
        <w:t>管理</w:t>
      </w:r>
      <w:r>
        <w:rPr>
          <w:rFonts w:hint="eastAsia" w:ascii="仿宋" w:hAnsi="仿宋" w:eastAsia="仿宋"/>
          <w:color w:val="000000"/>
          <w:sz w:val="28"/>
          <w:szCs w:val="28"/>
        </w:rPr>
        <w:t>，选聘优秀教师担任教学授课工作，充分利用我校教学网络平台完成人才培养方案要求的教学内容和考核，继续教育</w:t>
      </w:r>
      <w:r>
        <w:rPr>
          <w:rFonts w:hint="eastAsia" w:ascii="仿宋" w:hAnsi="仿宋" w:eastAsia="仿宋"/>
          <w:color w:val="000000"/>
          <w:sz w:val="28"/>
          <w:szCs w:val="28"/>
          <w:lang w:eastAsia="zh-CN"/>
        </w:rPr>
        <w:t>有安排</w:t>
      </w:r>
      <w:r>
        <w:rPr>
          <w:rFonts w:hint="eastAsia" w:ascii="仿宋" w:hAnsi="仿宋" w:eastAsia="仿宋"/>
          <w:color w:val="000000"/>
          <w:sz w:val="28"/>
          <w:szCs w:val="28"/>
        </w:rPr>
        <w:t>专职管理人员负责教学的组织实施。</w:t>
      </w:r>
    </w:p>
    <w:p>
      <w:pPr>
        <w:pStyle w:val="3"/>
        <w:spacing w:before="78" w:after="78"/>
      </w:pPr>
      <w:bookmarkStart w:id="22" w:name="_Toc75852841"/>
      <w:r>
        <w:rPr>
          <w:rFonts w:hint="eastAsia"/>
        </w:rPr>
        <w:t>3.2</w:t>
      </w:r>
      <w:r>
        <w:t xml:space="preserve">  </w:t>
      </w:r>
      <w:r>
        <w:rPr>
          <w:rFonts w:hint="eastAsia"/>
        </w:rPr>
        <w:t>非学历继续教育情况</w:t>
      </w:r>
      <w:bookmarkEnd w:id="22"/>
      <w:r>
        <w:rPr>
          <w:rFonts w:hint="eastAsia"/>
        </w:rPr>
        <w:t xml:space="preserve"> </w:t>
      </w:r>
    </w:p>
    <w:p>
      <w:pPr>
        <w:pStyle w:val="4"/>
        <w:spacing w:before="78" w:after="78"/>
      </w:pPr>
      <w:bookmarkStart w:id="23" w:name="_Toc75852842"/>
      <w:r>
        <w:rPr>
          <w:rFonts w:hint="eastAsia"/>
        </w:rPr>
        <w:t>3.2.1</w:t>
      </w:r>
      <w:r>
        <w:t xml:space="preserve">  </w:t>
      </w:r>
      <w:r>
        <w:rPr>
          <w:rFonts w:hint="eastAsia"/>
        </w:rPr>
        <w:t>总体规模</w:t>
      </w:r>
      <w:bookmarkEnd w:id="23"/>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40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spacing w:line="360" w:lineRule="auto"/>
              <w:jc w:val="center"/>
              <w:rPr>
                <w:rFonts w:ascii="仿宋" w:hAnsi="仿宋" w:eastAsia="仿宋" w:cs="Tahoma"/>
                <w:b/>
                <w:bCs/>
                <w:color w:val="000000"/>
                <w:kern w:val="0"/>
                <w:sz w:val="28"/>
                <w:szCs w:val="28"/>
              </w:rPr>
            </w:pPr>
            <w:r>
              <w:rPr>
                <w:rFonts w:hint="eastAsia" w:ascii="仿宋" w:hAnsi="仿宋" w:eastAsia="仿宋" w:cs="Tahoma"/>
                <w:b/>
                <w:bCs/>
                <w:color w:val="000000"/>
                <w:kern w:val="0"/>
                <w:sz w:val="28"/>
                <w:szCs w:val="28"/>
              </w:rPr>
              <w:t>序号</w:t>
            </w:r>
          </w:p>
        </w:tc>
        <w:tc>
          <w:tcPr>
            <w:tcW w:w="4409" w:type="dxa"/>
            <w:vAlign w:val="center"/>
          </w:tcPr>
          <w:p>
            <w:pPr>
              <w:widowControl/>
              <w:spacing w:line="360" w:lineRule="auto"/>
              <w:jc w:val="center"/>
              <w:rPr>
                <w:rFonts w:ascii="仿宋" w:hAnsi="仿宋" w:eastAsia="仿宋" w:cs="Tahoma"/>
                <w:b/>
                <w:bCs/>
                <w:color w:val="000000"/>
                <w:kern w:val="0"/>
                <w:sz w:val="28"/>
                <w:szCs w:val="28"/>
              </w:rPr>
            </w:pPr>
            <w:r>
              <w:rPr>
                <w:rFonts w:hint="eastAsia" w:ascii="仿宋" w:hAnsi="仿宋" w:eastAsia="仿宋" w:cs="Tahoma"/>
                <w:b/>
                <w:bCs/>
                <w:color w:val="000000"/>
                <w:kern w:val="0"/>
                <w:sz w:val="28"/>
                <w:szCs w:val="28"/>
              </w:rPr>
              <w:t>项目</w:t>
            </w:r>
          </w:p>
        </w:tc>
        <w:tc>
          <w:tcPr>
            <w:tcW w:w="3261" w:type="dxa"/>
            <w:vAlign w:val="center"/>
          </w:tcPr>
          <w:p>
            <w:pPr>
              <w:widowControl/>
              <w:spacing w:line="360" w:lineRule="auto"/>
              <w:jc w:val="center"/>
              <w:rPr>
                <w:rFonts w:ascii="仿宋" w:hAnsi="仿宋" w:eastAsia="仿宋" w:cs="Tahoma"/>
                <w:b/>
                <w:bCs/>
                <w:color w:val="000000"/>
                <w:kern w:val="0"/>
                <w:sz w:val="28"/>
                <w:szCs w:val="28"/>
              </w:rPr>
            </w:pPr>
            <w:r>
              <w:rPr>
                <w:rFonts w:hint="eastAsia" w:ascii="仿宋" w:hAnsi="仿宋" w:eastAsia="仿宋" w:cs="Tahoma"/>
                <w:b/>
                <w:bCs/>
                <w:color w:val="000000"/>
                <w:kern w:val="0"/>
                <w:sz w:val="28"/>
                <w:szCs w:val="28"/>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1</w:t>
            </w:r>
          </w:p>
        </w:tc>
        <w:tc>
          <w:tcPr>
            <w:tcW w:w="4409"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校企技能培训11家</w:t>
            </w:r>
          </w:p>
        </w:tc>
        <w:tc>
          <w:tcPr>
            <w:tcW w:w="3261"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2</w:t>
            </w:r>
          </w:p>
        </w:tc>
        <w:tc>
          <w:tcPr>
            <w:tcW w:w="4409"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校政合作培训、其他培训</w:t>
            </w:r>
          </w:p>
        </w:tc>
        <w:tc>
          <w:tcPr>
            <w:tcW w:w="3261"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3</w:t>
            </w:r>
          </w:p>
        </w:tc>
        <w:tc>
          <w:tcPr>
            <w:tcW w:w="4409"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公益性培训</w:t>
            </w:r>
          </w:p>
        </w:tc>
        <w:tc>
          <w:tcPr>
            <w:tcW w:w="3261"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4</w:t>
            </w:r>
          </w:p>
        </w:tc>
        <w:tc>
          <w:tcPr>
            <w:tcW w:w="4409"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SYB创业培训18期</w:t>
            </w:r>
          </w:p>
        </w:tc>
        <w:tc>
          <w:tcPr>
            <w:tcW w:w="3261"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5</w:t>
            </w:r>
          </w:p>
        </w:tc>
        <w:tc>
          <w:tcPr>
            <w:tcW w:w="4409"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培训签定8批</w:t>
            </w:r>
          </w:p>
        </w:tc>
        <w:tc>
          <w:tcPr>
            <w:tcW w:w="3261"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 w:type="dxa"/>
            <w:vAlign w:val="center"/>
          </w:tcPr>
          <w:p>
            <w:pPr>
              <w:widowControl/>
              <w:spacing w:line="360" w:lineRule="auto"/>
              <w:jc w:val="center"/>
              <w:rPr>
                <w:rFonts w:ascii="仿宋" w:hAnsi="仿宋" w:eastAsia="仿宋"/>
                <w:color w:val="000000"/>
                <w:sz w:val="28"/>
                <w:szCs w:val="28"/>
              </w:rPr>
            </w:pPr>
          </w:p>
        </w:tc>
        <w:tc>
          <w:tcPr>
            <w:tcW w:w="4409" w:type="dxa"/>
            <w:vAlign w:val="center"/>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总计</w:t>
            </w:r>
          </w:p>
        </w:tc>
        <w:tc>
          <w:tcPr>
            <w:tcW w:w="3261" w:type="dxa"/>
            <w:vAlign w:val="bottom"/>
          </w:tcPr>
          <w:p>
            <w:pPr>
              <w:widowControl/>
              <w:spacing w:line="360" w:lineRule="auto"/>
              <w:jc w:val="center"/>
              <w:rPr>
                <w:rFonts w:ascii="仿宋" w:hAnsi="仿宋" w:eastAsia="仿宋"/>
                <w:color w:val="000000"/>
                <w:sz w:val="28"/>
                <w:szCs w:val="28"/>
              </w:rPr>
            </w:pPr>
            <w:r>
              <w:rPr>
                <w:rFonts w:hint="eastAsia" w:ascii="仿宋" w:hAnsi="仿宋" w:eastAsia="仿宋"/>
                <w:color w:val="000000"/>
                <w:sz w:val="28"/>
                <w:szCs w:val="28"/>
              </w:rPr>
              <w:t>6252</w:t>
            </w:r>
          </w:p>
        </w:tc>
      </w:tr>
    </w:tbl>
    <w:p>
      <w:pPr>
        <w:pStyle w:val="4"/>
        <w:spacing w:before="78" w:after="78"/>
      </w:pPr>
      <w:bookmarkStart w:id="24" w:name="_Toc75852843"/>
      <w:r>
        <w:rPr>
          <w:rFonts w:hint="eastAsia"/>
        </w:rPr>
        <w:t>3.2.2</w:t>
      </w:r>
      <w:r>
        <w:t xml:space="preserve">  </w:t>
      </w:r>
      <w:r>
        <w:rPr>
          <w:rFonts w:hint="eastAsia"/>
        </w:rPr>
        <w:t>培训模式</w:t>
      </w:r>
      <w:bookmarkEnd w:id="24"/>
    </w:p>
    <w:p>
      <w:pPr>
        <w:spacing w:line="360" w:lineRule="auto"/>
        <w:ind w:firstLine="560" w:firstLineChars="200"/>
        <w:rPr>
          <w:rFonts w:hint="eastAsia" w:ascii="仿宋" w:hAnsi="仿宋" w:eastAsia="仿宋"/>
          <w:b/>
          <w:sz w:val="28"/>
          <w:szCs w:val="28"/>
          <w:lang w:eastAsia="zh-CN"/>
        </w:rPr>
      </w:pPr>
      <w:r>
        <w:rPr>
          <w:rFonts w:hint="eastAsia" w:ascii="仿宋" w:hAnsi="仿宋" w:eastAsia="仿宋"/>
          <w:color w:val="000000"/>
          <w:sz w:val="28"/>
          <w:szCs w:val="28"/>
        </w:rPr>
        <w:t>我校非学历继续教育培训的教学模式有面授和线上两种教学模式，以面授教学为主。</w:t>
      </w:r>
      <w:r>
        <w:rPr>
          <w:rFonts w:hint="eastAsia" w:ascii="仿宋" w:hAnsi="仿宋" w:eastAsia="仿宋" w:cs="Times New Roman"/>
          <w:color w:val="000000"/>
          <w:kern w:val="2"/>
          <w:sz w:val="28"/>
          <w:szCs w:val="28"/>
        </w:rPr>
        <w:t>充分利用学校自身师资、科研实力和实验实训物质资源服务于社会，与地方政府合作开展社会职业培训，与教育部省教育厅对接国培省培项目</w:t>
      </w:r>
      <w:r>
        <w:rPr>
          <w:rFonts w:hint="eastAsia" w:ascii="仿宋" w:hAnsi="仿宋" w:eastAsia="仿宋" w:cs="Times New Roman"/>
          <w:color w:val="000000"/>
          <w:kern w:val="2"/>
          <w:sz w:val="28"/>
          <w:szCs w:val="28"/>
          <w:lang w:eastAsia="zh-CN"/>
        </w:rPr>
        <w:t>，承接</w:t>
      </w:r>
      <w:r>
        <w:rPr>
          <w:rFonts w:ascii="仿宋" w:hAnsi="仿宋" w:eastAsia="仿宋" w:cs="Times New Roman"/>
          <w:color w:val="000000"/>
          <w:kern w:val="2"/>
          <w:sz w:val="28"/>
          <w:szCs w:val="28"/>
        </w:rPr>
        <w:t>株洲市人</w:t>
      </w:r>
      <w:r>
        <w:rPr>
          <w:rFonts w:hint="eastAsia" w:ascii="仿宋" w:hAnsi="仿宋" w:eastAsia="仿宋" w:cs="Times New Roman"/>
          <w:color w:val="000000"/>
          <w:kern w:val="2"/>
          <w:sz w:val="28"/>
          <w:szCs w:val="28"/>
          <w:lang w:eastAsia="zh-CN"/>
        </w:rPr>
        <w:t>社</w:t>
      </w:r>
      <w:r>
        <w:rPr>
          <w:rFonts w:ascii="仿宋" w:hAnsi="仿宋" w:eastAsia="仿宋" w:cs="Times New Roman"/>
          <w:color w:val="000000"/>
          <w:kern w:val="2"/>
          <w:sz w:val="28"/>
          <w:szCs w:val="28"/>
        </w:rPr>
        <w:t>局</w:t>
      </w:r>
      <w:r>
        <w:rPr>
          <w:rFonts w:hint="eastAsia" w:ascii="仿宋" w:hAnsi="仿宋" w:eastAsia="仿宋" w:cs="Times New Roman"/>
          <w:color w:val="000000"/>
          <w:kern w:val="2"/>
          <w:sz w:val="28"/>
          <w:szCs w:val="28"/>
          <w:lang w:val="en-US" w:eastAsia="zh-CN"/>
        </w:rPr>
        <w:t>SYB培训</w:t>
      </w:r>
      <w:r>
        <w:rPr>
          <w:rFonts w:hint="eastAsia" w:ascii="仿宋" w:hAnsi="仿宋" w:eastAsia="仿宋" w:cs="Times New Roman"/>
          <w:color w:val="000000"/>
          <w:kern w:val="2"/>
          <w:sz w:val="28"/>
          <w:szCs w:val="28"/>
        </w:rPr>
        <w:t>，职业技能等级</w:t>
      </w:r>
      <w:r>
        <w:rPr>
          <w:rFonts w:hint="eastAsia" w:ascii="仿宋" w:hAnsi="仿宋" w:eastAsia="仿宋" w:cs="Times New Roman"/>
          <w:color w:val="000000"/>
          <w:kern w:val="2"/>
          <w:sz w:val="28"/>
          <w:szCs w:val="28"/>
          <w:lang w:eastAsia="zh-CN"/>
        </w:rPr>
        <w:t>考证培训。</w:t>
      </w:r>
      <w:r>
        <w:rPr>
          <w:rFonts w:hint="eastAsia" w:ascii="仿宋" w:hAnsi="仿宋" w:eastAsia="仿宋" w:cs="Times New Roman"/>
          <w:color w:val="000000"/>
          <w:kern w:val="2"/>
          <w:sz w:val="28"/>
          <w:szCs w:val="28"/>
        </w:rPr>
        <w:t>积极</w:t>
      </w:r>
      <w:r>
        <w:rPr>
          <w:rFonts w:hint="eastAsia" w:ascii="仿宋" w:hAnsi="仿宋" w:eastAsia="仿宋" w:cs="Times New Roman"/>
          <w:color w:val="000000"/>
          <w:kern w:val="2"/>
          <w:sz w:val="28"/>
          <w:szCs w:val="28"/>
          <w:lang w:eastAsia="zh-CN"/>
        </w:rPr>
        <w:t>开展</w:t>
      </w:r>
      <w:r>
        <w:rPr>
          <w:rFonts w:hint="eastAsia" w:ascii="仿宋" w:hAnsi="仿宋" w:eastAsia="仿宋" w:cs="Times New Roman"/>
          <w:color w:val="000000"/>
          <w:kern w:val="2"/>
          <w:sz w:val="28"/>
          <w:szCs w:val="28"/>
        </w:rPr>
        <w:t>校企</w:t>
      </w:r>
      <w:r>
        <w:rPr>
          <w:rFonts w:hint="eastAsia" w:ascii="仿宋" w:hAnsi="仿宋" w:eastAsia="仿宋" w:cs="Times New Roman"/>
          <w:color w:val="000000"/>
          <w:kern w:val="2"/>
          <w:sz w:val="28"/>
          <w:szCs w:val="28"/>
          <w:lang w:eastAsia="zh-CN"/>
        </w:rPr>
        <w:t>培训</w:t>
      </w:r>
      <w:r>
        <w:rPr>
          <w:rFonts w:hint="eastAsia" w:ascii="仿宋" w:hAnsi="仿宋" w:eastAsia="仿宋" w:cs="Times New Roman"/>
          <w:color w:val="000000"/>
          <w:kern w:val="2"/>
          <w:sz w:val="28"/>
          <w:szCs w:val="28"/>
        </w:rPr>
        <w:t>合作</w:t>
      </w:r>
      <w:r>
        <w:rPr>
          <w:rFonts w:hint="eastAsia" w:ascii="仿宋" w:hAnsi="仿宋" w:eastAsia="仿宋" w:cs="Times New Roman"/>
          <w:color w:val="000000"/>
          <w:kern w:val="2"/>
          <w:sz w:val="28"/>
          <w:szCs w:val="28"/>
          <w:lang w:eastAsia="zh-CN"/>
        </w:rPr>
        <w:t>，全年培训</w:t>
      </w:r>
      <w:r>
        <w:rPr>
          <w:rFonts w:hint="eastAsia" w:ascii="仿宋" w:hAnsi="仿宋" w:eastAsia="仿宋"/>
          <w:sz w:val="28"/>
          <w:szCs w:val="28"/>
          <w:lang w:val="en-US" w:eastAsia="zh-CN"/>
        </w:rPr>
        <w:t>2970</w:t>
      </w:r>
      <w:r>
        <w:rPr>
          <w:rFonts w:hint="eastAsia" w:ascii="仿宋" w:hAnsi="仿宋" w:eastAsia="仿宋"/>
          <w:sz w:val="28"/>
          <w:szCs w:val="28"/>
        </w:rPr>
        <w:t>人，深受企业欢迎</w:t>
      </w:r>
      <w:r>
        <w:rPr>
          <w:rFonts w:hint="eastAsia" w:ascii="仿宋" w:hAnsi="仿宋" w:eastAsia="仿宋"/>
          <w:b/>
          <w:sz w:val="28"/>
          <w:szCs w:val="28"/>
          <w:lang w:eastAsia="zh-CN"/>
        </w:rPr>
        <w:t>。</w:t>
      </w:r>
    </w:p>
    <w:p>
      <w:pPr>
        <w:pStyle w:val="3"/>
        <w:spacing w:before="78" w:after="78"/>
      </w:pPr>
      <w:bookmarkStart w:id="25" w:name="_Toc75852844"/>
      <w:r>
        <w:rPr>
          <w:rFonts w:hint="eastAsia"/>
        </w:rPr>
        <w:t>3.3</w:t>
      </w:r>
      <w:r>
        <w:t xml:space="preserve">  </w:t>
      </w:r>
      <w:r>
        <w:rPr>
          <w:rFonts w:hint="eastAsia"/>
        </w:rPr>
        <w:t>人才培养中的思政教育</w:t>
      </w:r>
      <w:bookmarkEnd w:id="25"/>
      <w:r>
        <w:rPr>
          <w:rFonts w:hint="eastAsia"/>
        </w:rPr>
        <w:t xml:space="preserve"> </w:t>
      </w:r>
    </w:p>
    <w:p>
      <w:pPr>
        <w:pStyle w:val="4"/>
        <w:spacing w:before="78" w:after="78"/>
      </w:pPr>
      <w:bookmarkStart w:id="26" w:name="_Toc75852845"/>
      <w:r>
        <w:rPr>
          <w:rFonts w:hint="eastAsia"/>
        </w:rPr>
        <w:t>3.3.1</w:t>
      </w:r>
      <w:r>
        <w:t xml:space="preserve">  </w:t>
      </w:r>
      <w:r>
        <w:rPr>
          <w:rFonts w:hint="eastAsia"/>
        </w:rPr>
        <w:t>思政课程</w:t>
      </w:r>
      <w:bookmarkEnd w:id="26"/>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学校高度重视思政工作，把社会主义核心价值观融入继续教育全过程，使学生树立正确的人生观、价值观、世界观、道德观和法制观。</w:t>
      </w:r>
    </w:p>
    <w:p>
      <w:pPr>
        <w:pStyle w:val="4"/>
        <w:spacing w:before="78" w:after="78"/>
      </w:pPr>
      <w:bookmarkStart w:id="27" w:name="_Toc75852846"/>
      <w:r>
        <w:rPr>
          <w:rFonts w:hint="eastAsia"/>
        </w:rPr>
        <w:t>3.3.2</w:t>
      </w:r>
      <w:r>
        <w:t xml:space="preserve">  </w:t>
      </w:r>
      <w:r>
        <w:rPr>
          <w:rFonts w:hint="eastAsia"/>
        </w:rPr>
        <w:t>校园文化建设</w:t>
      </w:r>
      <w:bookmarkEnd w:id="27"/>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坚持以课堂教学、制度建设、校园环境、社会实践等为载体，大力推进文化育人，有效提升校文化育人水平。</w:t>
      </w:r>
    </w:p>
    <w:p>
      <w:pPr>
        <w:pStyle w:val="4"/>
        <w:spacing w:before="78" w:after="78"/>
      </w:pPr>
      <w:bookmarkStart w:id="28" w:name="_Toc75852847"/>
      <w:r>
        <w:rPr>
          <w:rFonts w:hint="eastAsia"/>
        </w:rPr>
        <w:t>3.3.3</w:t>
      </w:r>
      <w:r>
        <w:t xml:space="preserve">  </w:t>
      </w:r>
      <w:r>
        <w:rPr>
          <w:rFonts w:hint="eastAsia"/>
        </w:rPr>
        <w:t>社团活动</w:t>
      </w:r>
      <w:bookmarkEnd w:id="28"/>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积极引导学生参加学校学生社团，充分发挥高校社团在实践育人、文化育人、服务育人等方面的积极作用。</w:t>
      </w:r>
    </w:p>
    <w:p>
      <w:pPr>
        <w:pStyle w:val="3"/>
        <w:spacing w:before="78" w:after="78"/>
      </w:pPr>
      <w:bookmarkStart w:id="29" w:name="_Toc75852848"/>
      <w:r>
        <w:rPr>
          <w:rFonts w:hint="eastAsia"/>
        </w:rPr>
        <w:t>3.4</w:t>
      </w:r>
      <w:r>
        <w:t xml:space="preserve">  </w:t>
      </w:r>
      <w:r>
        <w:rPr>
          <w:rFonts w:hint="eastAsia"/>
        </w:rPr>
        <w:t>学生学习效果</w:t>
      </w:r>
      <w:bookmarkEnd w:id="29"/>
      <w:r>
        <w:rPr>
          <w:rFonts w:hint="eastAsia"/>
        </w:rPr>
        <w:t xml:space="preserve"> </w:t>
      </w:r>
    </w:p>
    <w:p>
      <w:pPr>
        <w:pStyle w:val="4"/>
        <w:spacing w:before="78" w:after="78"/>
      </w:pPr>
      <w:bookmarkStart w:id="30" w:name="_Toc75852849"/>
      <w:r>
        <w:rPr>
          <w:rFonts w:hint="eastAsia"/>
        </w:rPr>
        <w:t>3.4.1</w:t>
      </w:r>
      <w:r>
        <w:t xml:space="preserve">  </w:t>
      </w:r>
      <w:r>
        <w:rPr>
          <w:rFonts w:hint="eastAsia"/>
        </w:rPr>
        <w:t>学生满意度</w:t>
      </w:r>
      <w:bookmarkEnd w:id="30"/>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我校定期开展学生满意度抽样问卷调查，从而改进教学设计与实施手段，提高办学质量。调查数据显示，整体满意度超过95%。</w:t>
      </w:r>
    </w:p>
    <w:p>
      <w:pPr>
        <w:pStyle w:val="4"/>
        <w:spacing w:before="78" w:after="78"/>
      </w:pPr>
      <w:bookmarkStart w:id="31" w:name="_Toc75852850"/>
      <w:r>
        <w:rPr>
          <w:rFonts w:hint="eastAsia"/>
        </w:rPr>
        <w:t>3.4.2</w:t>
      </w:r>
      <w:r>
        <w:t xml:space="preserve">  </w:t>
      </w:r>
      <w:r>
        <w:rPr>
          <w:rFonts w:hint="eastAsia"/>
        </w:rPr>
        <w:t>社会及用人单位评价情况</w:t>
      </w:r>
      <w:bookmarkEnd w:id="31"/>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用人单位对我校毕业生总体满意度为良好。普遍认可学生道德素质、事业心、专业技能较强。</w:t>
      </w:r>
    </w:p>
    <w:p>
      <w:pPr>
        <w:pStyle w:val="4"/>
        <w:spacing w:before="78" w:after="78"/>
      </w:pPr>
      <w:bookmarkStart w:id="32" w:name="_Toc75852851"/>
      <w:r>
        <w:rPr>
          <w:rFonts w:hint="eastAsia"/>
        </w:rPr>
        <w:t>3.4.3</w:t>
      </w:r>
      <w:r>
        <w:t xml:space="preserve">  </w:t>
      </w:r>
      <w:r>
        <w:rPr>
          <w:rFonts w:hint="eastAsia"/>
        </w:rPr>
        <w:t>学生取得的成绩</w:t>
      </w:r>
      <w:bookmarkEnd w:id="32"/>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许多毕业生爱岗敬业</w:t>
      </w:r>
      <w:r>
        <w:rPr>
          <w:rFonts w:hint="eastAsia" w:ascii="仿宋" w:hAnsi="仿宋" w:eastAsia="仿宋"/>
          <w:color w:val="000000"/>
          <w:sz w:val="28"/>
          <w:szCs w:val="28"/>
          <w:lang w:eastAsia="zh-CN"/>
        </w:rPr>
        <w:t>、</w:t>
      </w:r>
      <w:r>
        <w:rPr>
          <w:rFonts w:hint="eastAsia" w:ascii="仿宋" w:hAnsi="仿宋" w:eastAsia="仿宋"/>
          <w:color w:val="000000"/>
          <w:sz w:val="28"/>
          <w:szCs w:val="28"/>
        </w:rPr>
        <w:t>勤奋工作，已走上领导岗位或成为技术骨干，在多领域获得佳绩佳奖。为社会</w:t>
      </w:r>
      <w:r>
        <w:rPr>
          <w:rFonts w:hint="eastAsia" w:ascii="仿宋" w:hAnsi="仿宋" w:eastAsia="仿宋"/>
          <w:color w:val="000000"/>
          <w:sz w:val="28"/>
          <w:szCs w:val="28"/>
          <w:lang w:eastAsia="zh-CN"/>
        </w:rPr>
        <w:t>的</w:t>
      </w:r>
      <w:r>
        <w:rPr>
          <w:rFonts w:hint="eastAsia" w:ascii="仿宋" w:hAnsi="仿宋" w:eastAsia="仿宋"/>
          <w:color w:val="000000"/>
          <w:sz w:val="28"/>
          <w:szCs w:val="28"/>
        </w:rPr>
        <w:t>经济发展做出了突出贡献。</w:t>
      </w:r>
    </w:p>
    <w:p>
      <w:pPr>
        <w:pStyle w:val="2"/>
        <w:spacing w:before="156" w:after="156"/>
        <w:rPr>
          <w:rFonts w:ascii="黑体" w:hAnsi="黑体"/>
        </w:rPr>
      </w:pPr>
      <w:bookmarkStart w:id="33" w:name="_Toc75852852"/>
      <w:r>
        <w:rPr>
          <w:rFonts w:hint="eastAsia" w:ascii="黑体" w:hAnsi="黑体"/>
        </w:rPr>
        <w:t>4.质量保证</w:t>
      </w:r>
      <w:bookmarkEnd w:id="33"/>
      <w:r>
        <w:rPr>
          <w:rFonts w:hint="eastAsia" w:ascii="黑体" w:hAnsi="黑体"/>
        </w:rPr>
        <w:t xml:space="preserve"> </w:t>
      </w:r>
    </w:p>
    <w:p>
      <w:pPr>
        <w:pStyle w:val="3"/>
        <w:spacing w:before="78" w:after="78"/>
      </w:pPr>
      <w:bookmarkStart w:id="34" w:name="_Toc75852853"/>
      <w:r>
        <w:rPr>
          <w:rFonts w:hint="eastAsia"/>
        </w:rPr>
        <w:t>4.1</w:t>
      </w:r>
      <w:r>
        <w:t xml:space="preserve">  </w:t>
      </w:r>
      <w:r>
        <w:rPr>
          <w:rFonts w:hint="eastAsia"/>
        </w:rPr>
        <w:t>制度建设</w:t>
      </w:r>
      <w:bookmarkEnd w:id="34"/>
    </w:p>
    <w:p>
      <w:pPr>
        <w:spacing w:line="360" w:lineRule="auto"/>
        <w:ind w:firstLine="560" w:firstLineChars="200"/>
        <w:rPr>
          <w:rFonts w:ascii="仿宋" w:hAnsi="仿宋" w:eastAsia="仿宋"/>
          <w:b/>
          <w:sz w:val="28"/>
          <w:szCs w:val="28"/>
        </w:rPr>
      </w:pPr>
      <w:r>
        <w:rPr>
          <w:rFonts w:hint="eastAsia" w:ascii="仿宋" w:hAnsi="仿宋" w:eastAsia="仿宋"/>
          <w:sz w:val="28"/>
          <w:szCs w:val="28"/>
        </w:rPr>
        <w:t>学校制订了《湖南化工职业技术学院成人高等教育学生管理办法》、《湖南化工职业技术学院成人高等教育教学及管理运行规范》等多项管理制度，为提高办学质量提供了保障。</w:t>
      </w:r>
    </w:p>
    <w:p>
      <w:pPr>
        <w:pStyle w:val="3"/>
        <w:spacing w:before="78" w:after="78"/>
      </w:pPr>
      <w:bookmarkStart w:id="35" w:name="_Toc75852854"/>
      <w:r>
        <w:rPr>
          <w:rFonts w:hint="eastAsia"/>
        </w:rPr>
        <w:t>4.2</w:t>
      </w:r>
      <w:r>
        <w:t xml:space="preserve">  </w:t>
      </w:r>
      <w:r>
        <w:rPr>
          <w:rFonts w:hint="eastAsia"/>
        </w:rPr>
        <w:t>师资保障</w:t>
      </w:r>
      <w:bookmarkEnd w:id="35"/>
      <w:r>
        <w:rPr>
          <w:rFonts w:hint="eastAsia"/>
        </w:rPr>
        <w:t xml:space="preserve"> </w:t>
      </w:r>
    </w:p>
    <w:p>
      <w:pPr>
        <w:pStyle w:val="4"/>
        <w:spacing w:before="78" w:after="78"/>
      </w:pPr>
      <w:bookmarkStart w:id="36" w:name="_Toc75852855"/>
      <w:r>
        <w:rPr>
          <w:rFonts w:hint="eastAsia"/>
        </w:rPr>
        <w:t>4.2.1</w:t>
      </w:r>
      <w:r>
        <w:t xml:space="preserve">  </w:t>
      </w:r>
      <w:r>
        <w:rPr>
          <w:rFonts w:hint="eastAsia"/>
        </w:rPr>
        <w:t>本校教师</w:t>
      </w:r>
      <w:bookmarkEnd w:id="36"/>
    </w:p>
    <w:p>
      <w:pPr>
        <w:spacing w:line="360" w:lineRule="auto"/>
        <w:ind w:firstLine="560" w:firstLineChars="200"/>
        <w:rPr>
          <w:rFonts w:hint="eastAsia" w:ascii="仿宋" w:hAnsi="仿宋" w:eastAsia="仿宋" w:cs="宋体"/>
          <w:color w:val="000000"/>
          <w:kern w:val="0"/>
          <w:sz w:val="28"/>
          <w:szCs w:val="28"/>
        </w:rPr>
      </w:pPr>
      <w:r>
        <w:rPr>
          <w:rFonts w:hint="eastAsia" w:ascii="仿宋" w:hAnsi="仿宋" w:eastAsia="仿宋" w:cs="宋体"/>
          <w:kern w:val="0"/>
          <w:sz w:val="28"/>
          <w:szCs w:val="28"/>
        </w:rPr>
        <w:t>我校现有教职工700余人，其中专任教师459人，正高职称30人、副高职称172人</w:t>
      </w:r>
      <w:r>
        <w:rPr>
          <w:rFonts w:hint="eastAsia" w:ascii="仿宋" w:hAnsi="仿宋" w:eastAsia="仿宋" w:cs="宋体"/>
          <w:color w:val="000000"/>
          <w:kern w:val="0"/>
          <w:sz w:val="28"/>
          <w:szCs w:val="28"/>
        </w:rPr>
        <w:t>。</w:t>
      </w:r>
      <w:r>
        <w:rPr>
          <w:rFonts w:hint="eastAsia" w:ascii="仿宋" w:hAnsi="仿宋" w:eastAsia="仿宋" w:cs="宋体"/>
          <w:color w:val="000000"/>
          <w:kern w:val="0"/>
          <w:sz w:val="28"/>
          <w:szCs w:val="28"/>
          <w:lang w:val="en-US" w:eastAsia="zh-CN"/>
        </w:rPr>
        <w:t>2021年参与</w:t>
      </w:r>
      <w:r>
        <w:rPr>
          <w:rFonts w:hint="eastAsia" w:ascii="仿宋" w:hAnsi="仿宋" w:eastAsia="仿宋" w:cs="宋体"/>
          <w:color w:val="000000"/>
          <w:kern w:val="0"/>
          <w:sz w:val="28"/>
          <w:szCs w:val="28"/>
        </w:rPr>
        <w:t>学历继续教育授课教师</w:t>
      </w:r>
      <w:r>
        <w:rPr>
          <w:rFonts w:hint="eastAsia" w:ascii="仿宋" w:hAnsi="仿宋" w:eastAsia="仿宋" w:cs="宋体"/>
          <w:color w:val="000000"/>
          <w:kern w:val="0"/>
          <w:sz w:val="28"/>
          <w:szCs w:val="28"/>
          <w:lang w:val="en-US" w:eastAsia="zh-CN"/>
        </w:rPr>
        <w:t>42</w:t>
      </w:r>
      <w:r>
        <w:rPr>
          <w:rFonts w:hint="eastAsia" w:ascii="仿宋" w:hAnsi="仿宋" w:eastAsia="仿宋" w:cs="宋体"/>
          <w:color w:val="000000"/>
          <w:kern w:val="0"/>
          <w:sz w:val="28"/>
          <w:szCs w:val="28"/>
        </w:rPr>
        <w:t>人，其中正高2人，副高</w:t>
      </w:r>
      <w:r>
        <w:rPr>
          <w:rFonts w:hint="eastAsia" w:ascii="仿宋" w:hAnsi="仿宋" w:eastAsia="仿宋" w:cs="宋体"/>
          <w:color w:val="000000"/>
          <w:kern w:val="0"/>
          <w:sz w:val="28"/>
          <w:szCs w:val="28"/>
          <w:lang w:val="en-US" w:eastAsia="zh-CN"/>
        </w:rPr>
        <w:t>24</w:t>
      </w:r>
      <w:r>
        <w:rPr>
          <w:rFonts w:hint="eastAsia" w:ascii="仿宋" w:hAnsi="仿宋" w:eastAsia="仿宋" w:cs="宋体"/>
          <w:color w:val="000000"/>
          <w:kern w:val="0"/>
          <w:sz w:val="28"/>
          <w:szCs w:val="28"/>
        </w:rPr>
        <w:t>人，中级</w:t>
      </w:r>
      <w:r>
        <w:rPr>
          <w:rFonts w:hint="eastAsia" w:ascii="仿宋" w:hAnsi="仿宋" w:eastAsia="仿宋" w:cs="宋体"/>
          <w:color w:val="000000"/>
          <w:kern w:val="0"/>
          <w:sz w:val="28"/>
          <w:szCs w:val="28"/>
          <w:lang w:val="en-US" w:eastAsia="zh-CN"/>
        </w:rPr>
        <w:t>16</w:t>
      </w:r>
      <w:r>
        <w:rPr>
          <w:rFonts w:hint="eastAsia" w:ascii="仿宋" w:hAnsi="仿宋" w:eastAsia="仿宋" w:cs="宋体"/>
          <w:color w:val="000000"/>
          <w:kern w:val="0"/>
          <w:sz w:val="28"/>
          <w:szCs w:val="28"/>
        </w:rPr>
        <w:t>人。</w:t>
      </w:r>
    </w:p>
    <w:p>
      <w:pPr>
        <w:pStyle w:val="4"/>
        <w:spacing w:before="78" w:after="78"/>
      </w:pPr>
      <w:bookmarkStart w:id="37" w:name="_Toc75852856"/>
      <w:r>
        <w:rPr>
          <w:rFonts w:hint="eastAsia"/>
        </w:rPr>
        <w:t>4.2.2</w:t>
      </w:r>
      <w:r>
        <w:t xml:space="preserve">  </w:t>
      </w:r>
      <w:r>
        <w:rPr>
          <w:rFonts w:hint="eastAsia"/>
        </w:rPr>
        <w:t>校外学习中心和教学站点教师</w:t>
      </w:r>
      <w:bookmarkEnd w:id="37"/>
    </w:p>
    <w:p>
      <w:pPr>
        <w:spacing w:line="360"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我校未在校外设置学习中心和教学站点。</w:t>
      </w:r>
    </w:p>
    <w:p>
      <w:pPr>
        <w:pStyle w:val="3"/>
        <w:spacing w:before="78" w:after="78"/>
      </w:pPr>
      <w:bookmarkStart w:id="38" w:name="_Toc75852857"/>
      <w:r>
        <w:rPr>
          <w:rFonts w:hint="eastAsia"/>
        </w:rPr>
        <w:t>4.3</w:t>
      </w:r>
      <w:r>
        <w:t xml:space="preserve">  </w:t>
      </w:r>
      <w:r>
        <w:rPr>
          <w:rFonts w:hint="eastAsia"/>
        </w:rPr>
        <w:t>资源建设</w:t>
      </w:r>
      <w:bookmarkEnd w:id="38"/>
      <w:r>
        <w:rPr>
          <w:rFonts w:hint="eastAsia"/>
        </w:rPr>
        <w:t xml:space="preserve"> </w:t>
      </w:r>
    </w:p>
    <w:p>
      <w:pPr>
        <w:pStyle w:val="4"/>
        <w:spacing w:before="78" w:after="78"/>
      </w:pPr>
      <w:bookmarkStart w:id="39" w:name="_Toc75852858"/>
      <w:r>
        <w:rPr>
          <w:rFonts w:hint="eastAsia"/>
        </w:rPr>
        <w:t>4.3.1</w:t>
      </w:r>
      <w:r>
        <w:t xml:space="preserve">  </w:t>
      </w:r>
      <w:r>
        <w:rPr>
          <w:rFonts w:hint="eastAsia"/>
        </w:rPr>
        <w:t>教材及数字化学习资源的总量</w:t>
      </w:r>
      <w:bookmarkEnd w:id="39"/>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学校长期来注重教学资源建设,数字化资源丰富。</w:t>
      </w:r>
      <w:r>
        <w:rPr>
          <w:rFonts w:hint="eastAsia" w:ascii="宋体" w:hAnsi="宋体" w:eastAsia="仿宋" w:cs="宋体"/>
          <w:bCs/>
          <w:sz w:val="28"/>
          <w:szCs w:val="28"/>
        </w:rPr>
        <w:t>现</w:t>
      </w:r>
      <w:r>
        <w:rPr>
          <w:rFonts w:hint="eastAsia" w:ascii="仿宋" w:hAnsi="仿宋" w:eastAsia="仿宋"/>
          <w:sz w:val="28"/>
          <w:szCs w:val="28"/>
        </w:rPr>
        <w:t>有中国大学MOOC、智慧职教、智慧树、超星尔雅等10余个教学平台优质课程资源，电子图书300万册，电子期刊120万册，网络课程319门，能够为各类学生提供充足的学习资源。</w:t>
      </w:r>
    </w:p>
    <w:p>
      <w:pPr>
        <w:pStyle w:val="4"/>
        <w:spacing w:before="78" w:after="78"/>
      </w:pPr>
      <w:bookmarkStart w:id="40" w:name="_Toc75852859"/>
      <w:r>
        <w:rPr>
          <w:rFonts w:hint="eastAsia"/>
        </w:rPr>
        <w:t>4.3.2</w:t>
      </w:r>
      <w:r>
        <w:t xml:space="preserve">  </w:t>
      </w:r>
      <w:r>
        <w:rPr>
          <w:rFonts w:hint="eastAsia"/>
        </w:rPr>
        <w:t>教材及数字化学习资源的新建情况</w:t>
      </w:r>
      <w:bookmarkEnd w:id="40"/>
    </w:p>
    <w:p>
      <w:pPr>
        <w:adjustRightInd w:val="0"/>
        <w:snapToGrid w:val="0"/>
        <w:spacing w:line="360" w:lineRule="auto"/>
        <w:ind w:firstLine="560" w:firstLineChars="200"/>
        <w:rPr>
          <w:rFonts w:ascii="宋体" w:hAnsi="宋体" w:cs="宋体"/>
          <w:sz w:val="24"/>
        </w:rPr>
      </w:pPr>
      <w:r>
        <w:rPr>
          <w:rFonts w:hint="eastAsia" w:ascii="仿宋" w:hAnsi="仿宋" w:eastAsia="仿宋"/>
          <w:sz w:val="28"/>
          <w:szCs w:val="28"/>
        </w:rPr>
        <w:t>截止2021年11月，学院组织开发和修订493门课程标准，建设国家、省级职业教育专业教学资源库各1个，建成省级网络名师课堂17门和创新应用示范空间17个和21门湖南省高等职业教育省级精品在线开放课程。</w:t>
      </w:r>
    </w:p>
    <w:p>
      <w:pPr>
        <w:pStyle w:val="3"/>
        <w:spacing w:before="78" w:after="78"/>
      </w:pPr>
      <w:bookmarkStart w:id="41" w:name="_Toc75852860"/>
      <w:r>
        <w:rPr>
          <w:rFonts w:hint="eastAsia"/>
        </w:rPr>
        <w:t>4.4</w:t>
      </w:r>
      <w:r>
        <w:t xml:space="preserve">  </w:t>
      </w:r>
      <w:r>
        <w:rPr>
          <w:rFonts w:hint="eastAsia"/>
        </w:rPr>
        <w:t>设施设备</w:t>
      </w:r>
      <w:bookmarkEnd w:id="41"/>
      <w:r>
        <w:rPr>
          <w:rFonts w:hint="eastAsia"/>
        </w:rPr>
        <w:t xml:space="preserve"> </w:t>
      </w:r>
    </w:p>
    <w:p>
      <w:pPr>
        <w:pStyle w:val="4"/>
        <w:spacing w:before="78" w:after="78"/>
      </w:pPr>
      <w:bookmarkStart w:id="42" w:name="_Toc75852861"/>
      <w:r>
        <w:rPr>
          <w:rFonts w:hint="eastAsia"/>
        </w:rPr>
        <w:t>4.4.1</w:t>
      </w:r>
      <w:r>
        <w:t xml:space="preserve">  </w:t>
      </w:r>
      <w:r>
        <w:rPr>
          <w:rFonts w:hint="eastAsia"/>
        </w:rPr>
        <w:t>基础设施</w:t>
      </w:r>
      <w:bookmarkEnd w:id="42"/>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学院现有实验实训室130个，生产性实训车间(中心)5个，多媒体教室108间。图书馆现有藏书96.79万册，各类专业期刊418种。</w:t>
      </w:r>
      <w:r>
        <w:rPr>
          <w:rFonts w:hint="eastAsia" w:ascii="仿宋" w:hAnsi="仿宋" w:eastAsia="仿宋"/>
          <w:sz w:val="28"/>
          <w:szCs w:val="28"/>
          <w:lang w:eastAsia="zh-CN"/>
        </w:rPr>
        <w:t>图书馆</w:t>
      </w:r>
      <w:r>
        <w:rPr>
          <w:rFonts w:hint="eastAsia" w:ascii="仿宋" w:hAnsi="仿宋" w:eastAsia="仿宋"/>
          <w:sz w:val="28"/>
          <w:szCs w:val="28"/>
        </w:rPr>
        <w:t>、多媒体教室、实验室等资源在教育教学实施过程中</w:t>
      </w:r>
      <w:r>
        <w:rPr>
          <w:rFonts w:hint="eastAsia" w:ascii="仿宋" w:hAnsi="仿宋" w:eastAsia="仿宋"/>
          <w:sz w:val="28"/>
          <w:szCs w:val="28"/>
          <w:lang w:eastAsia="zh-CN"/>
        </w:rPr>
        <w:t>均</w:t>
      </w:r>
      <w:r>
        <w:rPr>
          <w:rFonts w:hint="eastAsia" w:ascii="仿宋" w:hAnsi="仿宋" w:eastAsia="仿宋"/>
          <w:sz w:val="28"/>
          <w:szCs w:val="28"/>
        </w:rPr>
        <w:t>对继续教育学员免费开放。</w:t>
      </w:r>
    </w:p>
    <w:p>
      <w:pPr>
        <w:pStyle w:val="4"/>
        <w:spacing w:before="78" w:after="78"/>
      </w:pPr>
      <w:bookmarkStart w:id="43" w:name="_Toc75852862"/>
      <w:r>
        <w:rPr>
          <w:rFonts w:hint="eastAsia"/>
        </w:rPr>
        <w:t>4.4.2</w:t>
      </w:r>
      <w:r>
        <w:t xml:space="preserve">  </w:t>
      </w:r>
      <w:r>
        <w:rPr>
          <w:rFonts w:hint="eastAsia"/>
        </w:rPr>
        <w:t>教学设备</w:t>
      </w:r>
      <w:bookmarkEnd w:id="43"/>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2021年</w:t>
      </w:r>
      <w:r>
        <w:rPr>
          <w:rFonts w:hint="eastAsia" w:ascii="仿宋" w:hAnsi="仿宋" w:eastAsia="仿宋"/>
          <w:sz w:val="28"/>
          <w:szCs w:val="28"/>
          <w:lang w:val="zh-CN"/>
        </w:rPr>
        <w:t>学院继续加大教学投入，新增</w:t>
      </w:r>
      <w:r>
        <w:rPr>
          <w:rFonts w:hint="eastAsia" w:ascii="仿宋" w:hAnsi="仿宋" w:eastAsia="仿宋"/>
          <w:sz w:val="28"/>
          <w:szCs w:val="28"/>
        </w:rPr>
        <w:t>教学、实训设备7508.59</w:t>
      </w:r>
      <w:r>
        <w:rPr>
          <w:rFonts w:hint="eastAsia" w:ascii="仿宋" w:hAnsi="仿宋" w:eastAsia="仿宋"/>
          <w:sz w:val="28"/>
          <w:szCs w:val="28"/>
          <w:lang w:val="zh-CN"/>
        </w:rPr>
        <w:t>万元，</w:t>
      </w:r>
      <w:r>
        <w:rPr>
          <w:rFonts w:hint="eastAsia" w:ascii="仿宋" w:hAnsi="仿宋" w:eastAsia="仿宋"/>
          <w:sz w:val="28"/>
          <w:szCs w:val="28"/>
        </w:rPr>
        <w:t>现有多媒体教室108间，教学用计算机2878台，能充分满足本校学生和社会培训的需求。</w:t>
      </w:r>
    </w:p>
    <w:p>
      <w:pPr>
        <w:pStyle w:val="4"/>
        <w:spacing w:before="78" w:after="78"/>
      </w:pPr>
      <w:bookmarkStart w:id="44" w:name="_Toc75852863"/>
      <w:r>
        <w:rPr>
          <w:rFonts w:hint="eastAsia"/>
        </w:rPr>
        <w:t>4.4.3</w:t>
      </w:r>
      <w:r>
        <w:t xml:space="preserve">  </w:t>
      </w:r>
      <w:r>
        <w:rPr>
          <w:rFonts w:hint="eastAsia"/>
        </w:rPr>
        <w:t>其他设施设备</w:t>
      </w:r>
      <w:bookmarkEnd w:id="44"/>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学院与瑞阳化工合作，共建了涂料研发与应用技术中心，与广州梦采生物科技公司共建了化妆品研发与品牌推广中心，满足了企业员工培训需求。</w:t>
      </w:r>
    </w:p>
    <w:p>
      <w:pPr>
        <w:pStyle w:val="3"/>
        <w:spacing w:before="78" w:after="78"/>
      </w:pPr>
      <w:bookmarkStart w:id="45" w:name="_Toc75852864"/>
      <w:r>
        <w:rPr>
          <w:rFonts w:hint="eastAsia"/>
        </w:rPr>
        <w:t>4.5</w:t>
      </w:r>
      <w:r>
        <w:t xml:space="preserve">  </w:t>
      </w:r>
      <w:r>
        <w:rPr>
          <w:rFonts w:hint="eastAsia"/>
        </w:rPr>
        <w:t>合作办学及校外学习中心、教学站点建设和管理情况</w:t>
      </w:r>
      <w:bookmarkEnd w:id="45"/>
      <w:r>
        <w:rPr>
          <w:rFonts w:hint="eastAsia"/>
        </w:rPr>
        <w:t xml:space="preserve"> </w:t>
      </w:r>
    </w:p>
    <w:p>
      <w:pPr>
        <w:pStyle w:val="4"/>
        <w:spacing w:before="78" w:after="78"/>
      </w:pPr>
      <w:bookmarkStart w:id="46" w:name="_Toc75852865"/>
      <w:r>
        <w:rPr>
          <w:rFonts w:hint="eastAsia"/>
        </w:rPr>
        <w:t>4.5.1</w:t>
      </w:r>
      <w:r>
        <w:t xml:space="preserve">  </w:t>
      </w:r>
      <w:r>
        <w:rPr>
          <w:rFonts w:hint="eastAsia"/>
        </w:rPr>
        <w:t>合作办学</w:t>
      </w:r>
      <w:bookmarkEnd w:id="46"/>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我校未在校外设置学习中心和教学站点。</w:t>
      </w:r>
    </w:p>
    <w:p>
      <w:pPr>
        <w:pStyle w:val="4"/>
        <w:spacing w:before="78" w:after="78"/>
      </w:pPr>
      <w:bookmarkStart w:id="47" w:name="_Toc75852866"/>
      <w:r>
        <w:rPr>
          <w:rFonts w:hint="eastAsia"/>
        </w:rPr>
        <w:t>4.5.2</w:t>
      </w:r>
      <w:r>
        <w:t xml:space="preserve">  </w:t>
      </w:r>
      <w:r>
        <w:rPr>
          <w:rFonts w:hint="eastAsia"/>
        </w:rPr>
        <w:t>校外学习中心、教学站点建设和管理情况</w:t>
      </w:r>
      <w:bookmarkEnd w:id="47"/>
    </w:p>
    <w:p>
      <w:pPr>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我校未在校外设置学习中心和教学站点。</w:t>
      </w:r>
    </w:p>
    <w:p>
      <w:pPr>
        <w:pStyle w:val="3"/>
        <w:spacing w:before="78" w:after="78"/>
      </w:pPr>
      <w:bookmarkStart w:id="48" w:name="_Toc75852867"/>
      <w:r>
        <w:rPr>
          <w:rFonts w:hint="eastAsia"/>
        </w:rPr>
        <w:t>4.6</w:t>
      </w:r>
      <w:r>
        <w:t xml:space="preserve">  </w:t>
      </w:r>
      <w:r>
        <w:rPr>
          <w:rFonts w:hint="eastAsia"/>
        </w:rPr>
        <w:t>学习支持服务</w:t>
      </w:r>
      <w:bookmarkEnd w:id="48"/>
      <w:r>
        <w:rPr>
          <w:rFonts w:hint="eastAsia"/>
        </w:rPr>
        <w:t xml:space="preserve"> </w:t>
      </w:r>
    </w:p>
    <w:p>
      <w:pPr>
        <w:pStyle w:val="4"/>
        <w:spacing w:before="78" w:after="78"/>
      </w:pPr>
      <w:bookmarkStart w:id="49" w:name="_Toc75852868"/>
      <w:r>
        <w:rPr>
          <w:rFonts w:hint="eastAsia"/>
        </w:rPr>
        <w:t>4.6.1</w:t>
      </w:r>
      <w:r>
        <w:t xml:space="preserve">  </w:t>
      </w:r>
      <w:r>
        <w:rPr>
          <w:rFonts w:hint="eastAsia"/>
        </w:rPr>
        <w:t>学习支持服务体系建设</w:t>
      </w:r>
      <w:bookmarkEnd w:id="49"/>
    </w:p>
    <w:p>
      <w:pPr>
        <w:adjustRightIn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学生基本能够实现网络化自主课程学习。图书馆、多媒体教室、实验室等资源在教育教学实施过程中均对继续教育学员免费开放。财务处、后勤服务产业中心、校医院等部门</w:t>
      </w:r>
      <w:r>
        <w:rPr>
          <w:rFonts w:hint="eastAsia" w:ascii="仿宋" w:hAnsi="仿宋" w:eastAsia="仿宋"/>
          <w:sz w:val="28"/>
          <w:szCs w:val="28"/>
          <w:lang w:eastAsia="zh-CN"/>
        </w:rPr>
        <w:t>都能</w:t>
      </w:r>
      <w:r>
        <w:rPr>
          <w:rFonts w:hint="eastAsia" w:ascii="仿宋" w:hAnsi="仿宋" w:eastAsia="仿宋"/>
          <w:sz w:val="28"/>
          <w:szCs w:val="28"/>
        </w:rPr>
        <w:t>做好学员</w:t>
      </w:r>
      <w:r>
        <w:rPr>
          <w:rFonts w:hint="eastAsia" w:ascii="仿宋" w:hAnsi="仿宋" w:eastAsia="仿宋"/>
          <w:sz w:val="28"/>
          <w:szCs w:val="28"/>
          <w:lang w:eastAsia="zh-CN"/>
        </w:rPr>
        <w:t>在校学习期间的服务</w:t>
      </w:r>
      <w:r>
        <w:rPr>
          <w:rFonts w:hint="eastAsia" w:ascii="仿宋" w:hAnsi="仿宋" w:eastAsia="仿宋"/>
          <w:sz w:val="28"/>
          <w:szCs w:val="28"/>
        </w:rPr>
        <w:t>工作</w:t>
      </w:r>
      <w:r>
        <w:rPr>
          <w:rFonts w:hint="eastAsia" w:ascii="仿宋" w:hAnsi="仿宋" w:eastAsia="仿宋"/>
          <w:sz w:val="28"/>
          <w:szCs w:val="28"/>
          <w:lang w:eastAsia="zh-CN"/>
        </w:rPr>
        <w:t>。</w:t>
      </w:r>
    </w:p>
    <w:p>
      <w:pPr>
        <w:pStyle w:val="4"/>
        <w:spacing w:before="78" w:after="78"/>
      </w:pPr>
      <w:bookmarkStart w:id="50" w:name="_Toc75852869"/>
      <w:r>
        <w:rPr>
          <w:rFonts w:hint="eastAsia"/>
        </w:rPr>
        <w:t>4.6.2</w:t>
      </w:r>
      <w:r>
        <w:t xml:space="preserve">  </w:t>
      </w:r>
      <w:r>
        <w:rPr>
          <w:rFonts w:hint="eastAsia"/>
        </w:rPr>
        <w:t>学习支持服务信息化建设</w:t>
      </w:r>
      <w:bookmarkEnd w:id="50"/>
    </w:p>
    <w:p>
      <w:pPr>
        <w:spacing w:line="360" w:lineRule="auto"/>
        <w:ind w:firstLine="420"/>
        <w:rPr>
          <w:rFonts w:ascii="仿宋" w:hAnsi="仿宋" w:eastAsia="仿宋"/>
          <w:color w:val="000000"/>
          <w:sz w:val="28"/>
          <w:szCs w:val="28"/>
        </w:rPr>
      </w:pPr>
      <w:r>
        <w:rPr>
          <w:rFonts w:hint="eastAsia" w:ascii="仿宋" w:hAnsi="仿宋" w:eastAsia="仿宋"/>
          <w:color w:val="000000"/>
          <w:spacing w:val="4"/>
          <w:sz w:val="28"/>
          <w:szCs w:val="28"/>
        </w:rPr>
        <w:t>我校学生均可通过学习软件客户端，在手机上观看课程视频、做自测题、发起讨论、交流心得体会，互助学习，老师可以在手机上教学、签到、、提供辅导、答疑等。</w:t>
      </w:r>
    </w:p>
    <w:p>
      <w:pPr>
        <w:pStyle w:val="3"/>
        <w:spacing w:before="78" w:after="78"/>
      </w:pPr>
      <w:bookmarkStart w:id="51" w:name="_Toc75852870"/>
      <w:r>
        <w:rPr>
          <w:rFonts w:hint="eastAsia"/>
        </w:rPr>
        <w:t>4.7</w:t>
      </w:r>
      <w:r>
        <w:t xml:space="preserve">  </w:t>
      </w:r>
      <w:r>
        <w:rPr>
          <w:rFonts w:hint="eastAsia"/>
        </w:rPr>
        <w:t>内部质量管理</w:t>
      </w:r>
      <w:bookmarkEnd w:id="51"/>
      <w:r>
        <w:rPr>
          <w:rFonts w:hint="eastAsia"/>
        </w:rPr>
        <w:t xml:space="preserve"> </w:t>
      </w:r>
    </w:p>
    <w:p>
      <w:pPr>
        <w:pStyle w:val="4"/>
        <w:spacing w:before="78" w:after="78"/>
      </w:pPr>
      <w:bookmarkStart w:id="52" w:name="_Toc75852871"/>
      <w:r>
        <w:rPr>
          <w:rFonts w:hint="eastAsia"/>
        </w:rPr>
        <w:t>4.7.1</w:t>
      </w:r>
      <w:r>
        <w:t xml:space="preserve">  </w:t>
      </w:r>
      <w:r>
        <w:rPr>
          <w:rFonts w:hint="eastAsia"/>
        </w:rPr>
        <w:t>教学组织</w:t>
      </w:r>
      <w:bookmarkEnd w:id="52"/>
    </w:p>
    <w:p>
      <w:pPr>
        <w:spacing w:line="360" w:lineRule="auto"/>
        <w:ind w:firstLine="420"/>
        <w:rPr>
          <w:rFonts w:ascii="仿宋" w:hAnsi="仿宋" w:eastAsia="仿宋"/>
          <w:color w:val="000000"/>
          <w:spacing w:val="4"/>
          <w:sz w:val="28"/>
          <w:szCs w:val="28"/>
        </w:rPr>
      </w:pPr>
      <w:r>
        <w:rPr>
          <w:rFonts w:hint="eastAsia" w:ascii="仿宋" w:hAnsi="仿宋" w:eastAsia="仿宋"/>
          <w:color w:val="000000"/>
          <w:spacing w:val="4"/>
          <w:sz w:val="28"/>
          <w:szCs w:val="28"/>
        </w:rPr>
        <w:t>严格按照各专业人才培养方案</w:t>
      </w:r>
      <w:r>
        <w:rPr>
          <w:rFonts w:hint="eastAsia" w:ascii="仿宋" w:hAnsi="仿宋" w:eastAsia="仿宋"/>
          <w:color w:val="000000"/>
          <w:spacing w:val="4"/>
          <w:sz w:val="28"/>
          <w:szCs w:val="28"/>
          <w:lang w:eastAsia="zh-CN"/>
        </w:rPr>
        <w:t>开展教学工作，</w:t>
      </w:r>
      <w:r>
        <w:rPr>
          <w:rFonts w:hint="eastAsia" w:ascii="仿宋" w:hAnsi="仿宋" w:eastAsia="仿宋"/>
          <w:color w:val="000000"/>
          <w:spacing w:val="4"/>
          <w:sz w:val="28"/>
          <w:szCs w:val="28"/>
        </w:rPr>
        <w:t>精心选聘优秀教师授课，有效提升教学过程管理，高质量完成教学任务。</w:t>
      </w:r>
    </w:p>
    <w:p>
      <w:pPr>
        <w:pStyle w:val="4"/>
        <w:spacing w:before="78" w:after="78"/>
      </w:pPr>
      <w:bookmarkStart w:id="53" w:name="_Toc75852872"/>
      <w:r>
        <w:rPr>
          <w:rFonts w:hint="eastAsia"/>
        </w:rPr>
        <w:t>4.7.2</w:t>
      </w:r>
      <w:r>
        <w:t xml:space="preserve">  </w:t>
      </w:r>
      <w:r>
        <w:rPr>
          <w:rFonts w:hint="eastAsia"/>
        </w:rPr>
        <w:t>学生（学员）管理</w:t>
      </w:r>
      <w:bookmarkEnd w:id="53"/>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学校</w:t>
      </w:r>
      <w:r>
        <w:rPr>
          <w:rFonts w:hint="eastAsia" w:ascii="仿宋" w:hAnsi="仿宋" w:eastAsia="仿宋"/>
          <w:color w:val="000000"/>
          <w:spacing w:val="4"/>
          <w:sz w:val="28"/>
          <w:szCs w:val="28"/>
          <w:lang w:eastAsia="zh-CN"/>
        </w:rPr>
        <w:t>认真</w:t>
      </w:r>
      <w:r>
        <w:rPr>
          <w:rFonts w:hint="eastAsia" w:ascii="仿宋" w:hAnsi="仿宋" w:eastAsia="仿宋"/>
          <w:color w:val="000000"/>
          <w:spacing w:val="4"/>
          <w:sz w:val="28"/>
          <w:szCs w:val="28"/>
        </w:rPr>
        <w:t>按照上级主管部门的要求开展成人招生工作，严格按照规定执行招生注册、教学管理和毕业（结业）管理等方面的工作。</w:t>
      </w:r>
    </w:p>
    <w:p>
      <w:pPr>
        <w:pStyle w:val="4"/>
        <w:spacing w:before="78" w:after="78"/>
      </w:pPr>
      <w:bookmarkStart w:id="54" w:name="_Toc75852873"/>
      <w:r>
        <w:rPr>
          <w:rFonts w:hint="eastAsia"/>
        </w:rPr>
        <w:t>4.7.3</w:t>
      </w:r>
      <w:r>
        <w:t xml:space="preserve">  </w:t>
      </w:r>
      <w:r>
        <w:rPr>
          <w:rFonts w:hint="eastAsia"/>
        </w:rPr>
        <w:t>师资管理</w:t>
      </w:r>
      <w:bookmarkEnd w:id="54"/>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继续教育培训工作设专职管理人员6人，有42位教师参与继续教育的授课工作，</w:t>
      </w:r>
      <w:r>
        <w:rPr>
          <w:rFonts w:hint="eastAsia" w:ascii="仿宋" w:hAnsi="仿宋" w:eastAsia="仿宋"/>
          <w:color w:val="000000"/>
          <w:spacing w:val="4"/>
          <w:sz w:val="28"/>
          <w:szCs w:val="28"/>
          <w:lang w:eastAsia="zh-CN"/>
        </w:rPr>
        <w:t>按教学管理制度</w:t>
      </w:r>
      <w:r>
        <w:rPr>
          <w:rFonts w:hint="eastAsia" w:ascii="仿宋" w:hAnsi="仿宋" w:eastAsia="仿宋"/>
          <w:color w:val="000000"/>
          <w:spacing w:val="4"/>
          <w:sz w:val="28"/>
          <w:szCs w:val="28"/>
        </w:rPr>
        <w:t>严格考核。</w:t>
      </w:r>
    </w:p>
    <w:p>
      <w:pPr>
        <w:pStyle w:val="3"/>
        <w:spacing w:before="78" w:after="78"/>
      </w:pPr>
      <w:bookmarkStart w:id="55" w:name="_Toc75852874"/>
      <w:r>
        <w:rPr>
          <w:rFonts w:hint="eastAsia"/>
        </w:rPr>
        <w:t>4.8</w:t>
      </w:r>
      <w:r>
        <w:t xml:space="preserve">  </w:t>
      </w:r>
      <w:r>
        <w:rPr>
          <w:rFonts w:hint="eastAsia"/>
        </w:rPr>
        <w:t>外部质量评估</w:t>
      </w:r>
      <w:bookmarkEnd w:id="55"/>
      <w:r>
        <w:rPr>
          <w:rFonts w:hint="eastAsia"/>
        </w:rPr>
        <w:t xml:space="preserve"> </w:t>
      </w:r>
    </w:p>
    <w:p>
      <w:pPr>
        <w:pStyle w:val="4"/>
        <w:spacing w:before="78" w:after="78"/>
      </w:pPr>
      <w:bookmarkStart w:id="56" w:name="_Toc75852875"/>
      <w:r>
        <w:rPr>
          <w:rFonts w:hint="eastAsia"/>
        </w:rPr>
        <w:t>4.8.1</w:t>
      </w:r>
      <w:r>
        <w:t xml:space="preserve">  </w:t>
      </w:r>
      <w:r>
        <w:rPr>
          <w:rFonts w:hint="eastAsia"/>
        </w:rPr>
        <w:t>行政主管部门的质量评估</w:t>
      </w:r>
      <w:bookmarkEnd w:id="56"/>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继续教育工作自觉执行国家及省市关于继续教育的相关政策与规章制度，主动接受上级主管部门检查、指导与监督，质量评估良好。</w:t>
      </w:r>
    </w:p>
    <w:p>
      <w:pPr>
        <w:pStyle w:val="4"/>
        <w:spacing w:before="78" w:after="78"/>
      </w:pPr>
      <w:bookmarkStart w:id="57" w:name="_Toc75852876"/>
      <w:r>
        <w:rPr>
          <w:rFonts w:hint="eastAsia"/>
        </w:rPr>
        <w:t>4.8.2</w:t>
      </w:r>
      <w:r>
        <w:t xml:space="preserve">  </w:t>
      </w:r>
      <w:r>
        <w:rPr>
          <w:rFonts w:hint="eastAsia"/>
        </w:rPr>
        <w:t>社会第三方机构质量评估</w:t>
      </w:r>
      <w:bookmarkEnd w:id="57"/>
      <w:r>
        <w:rPr>
          <w:rFonts w:hint="eastAsia"/>
        </w:rPr>
        <w:t xml:space="preserve"> </w:t>
      </w:r>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积极开展继续教育主办单位或受训学员对成人学历教育或培训项目等教育教学的满意度调查，接受社会监督。</w:t>
      </w:r>
    </w:p>
    <w:p>
      <w:pPr>
        <w:pStyle w:val="4"/>
        <w:spacing w:before="78" w:after="78"/>
      </w:pPr>
      <w:bookmarkStart w:id="58" w:name="_Toc75852877"/>
      <w:r>
        <w:rPr>
          <w:rFonts w:hint="eastAsia"/>
        </w:rPr>
        <w:t>4.8.3</w:t>
      </w:r>
      <w:r>
        <w:t xml:space="preserve">  </w:t>
      </w:r>
      <w:r>
        <w:rPr>
          <w:rFonts w:hint="eastAsia"/>
        </w:rPr>
        <w:t>委托单位（受训单位）的质量评估</w:t>
      </w:r>
      <w:bookmarkEnd w:id="58"/>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根据学习者的不同层次、不同要求调整教学的方式、内容、进度，定制个性化培养方案，实施弹性学制，在学习进度上给予学习者更大的弹性空间，得到社会的一致认可。</w:t>
      </w:r>
    </w:p>
    <w:p>
      <w:pPr>
        <w:pStyle w:val="3"/>
        <w:spacing w:before="78" w:after="78"/>
      </w:pPr>
      <w:bookmarkStart w:id="59" w:name="_Toc75852878"/>
      <w:r>
        <w:rPr>
          <w:rFonts w:hint="eastAsia"/>
        </w:rPr>
        <w:t>4.9</w:t>
      </w:r>
      <w:r>
        <w:t xml:space="preserve">  </w:t>
      </w:r>
      <w:r>
        <w:rPr>
          <w:rFonts w:hint="eastAsia"/>
        </w:rPr>
        <w:t>信息化建设</w:t>
      </w:r>
      <w:bookmarkEnd w:id="59"/>
    </w:p>
    <w:p>
      <w:pPr>
        <w:pStyle w:val="4"/>
        <w:spacing w:before="78" w:after="78"/>
      </w:pPr>
      <w:bookmarkStart w:id="60" w:name="_Toc75852879"/>
      <w:r>
        <w:rPr>
          <w:rFonts w:hint="eastAsia"/>
        </w:rPr>
        <w:t>4.9.1</w:t>
      </w:r>
      <w:r>
        <w:t xml:space="preserve">  </w:t>
      </w:r>
      <w:r>
        <w:rPr>
          <w:rFonts w:hint="eastAsia"/>
        </w:rPr>
        <w:t>教学信息化建设</w:t>
      </w:r>
      <w:bookmarkEnd w:id="60"/>
    </w:p>
    <w:p>
      <w:pPr>
        <w:spacing w:line="360" w:lineRule="auto"/>
        <w:ind w:firstLine="576" w:firstLineChars="200"/>
        <w:rPr>
          <w:rFonts w:hint="default" w:ascii="仿宋" w:hAnsi="仿宋" w:eastAsia="仿宋"/>
          <w:color w:val="000000"/>
          <w:spacing w:val="4"/>
          <w:sz w:val="28"/>
          <w:szCs w:val="28"/>
          <w:lang w:val="en-US" w:eastAsia="zh-CN"/>
        </w:rPr>
      </w:pPr>
      <w:r>
        <w:rPr>
          <w:rFonts w:hint="eastAsia" w:ascii="仿宋" w:hAnsi="仿宋" w:eastAsia="仿宋"/>
          <w:color w:val="000000"/>
          <w:spacing w:val="4"/>
          <w:sz w:val="28"/>
          <w:szCs w:val="28"/>
        </w:rPr>
        <w:t>学校加大信息化建设力度。通过配套数字化教学资源，形成“纸质教材+多媒体平台”的云教材模式。</w:t>
      </w:r>
      <w:r>
        <w:rPr>
          <w:rFonts w:hint="eastAsia" w:ascii="仿宋" w:hAnsi="仿宋" w:eastAsia="仿宋"/>
          <w:color w:val="000000"/>
          <w:spacing w:val="4"/>
          <w:sz w:val="28"/>
          <w:szCs w:val="28"/>
          <w:lang w:eastAsia="zh-CN"/>
        </w:rPr>
        <w:t>现有教学软件</w:t>
      </w:r>
      <w:r>
        <w:rPr>
          <w:rFonts w:hint="eastAsia" w:ascii="仿宋" w:hAnsi="仿宋" w:eastAsia="仿宋"/>
          <w:color w:val="000000"/>
          <w:spacing w:val="4"/>
          <w:sz w:val="28"/>
          <w:szCs w:val="28"/>
          <w:lang w:val="en-US" w:eastAsia="zh-CN"/>
        </w:rPr>
        <w:t>18套，用户2万个，年使用量达51亿人次。</w:t>
      </w:r>
    </w:p>
    <w:p>
      <w:pPr>
        <w:pStyle w:val="4"/>
        <w:spacing w:before="78" w:after="78"/>
      </w:pPr>
      <w:bookmarkStart w:id="61" w:name="_Toc75852880"/>
      <w:r>
        <w:rPr>
          <w:rFonts w:hint="eastAsia"/>
        </w:rPr>
        <w:t>4.9.2</w:t>
      </w:r>
      <w:r>
        <w:t xml:space="preserve">  </w:t>
      </w:r>
      <w:r>
        <w:rPr>
          <w:rFonts w:hint="eastAsia"/>
        </w:rPr>
        <w:t>管理信息化建设</w:t>
      </w:r>
      <w:bookmarkEnd w:id="61"/>
    </w:p>
    <w:p>
      <w:pPr>
        <w:spacing w:line="360" w:lineRule="auto"/>
        <w:ind w:firstLine="576" w:firstLineChars="200"/>
        <w:rPr>
          <w:rFonts w:hint="default" w:ascii="仿宋" w:hAnsi="仿宋" w:eastAsia="仿宋"/>
          <w:color w:val="000000"/>
          <w:spacing w:val="4"/>
          <w:sz w:val="28"/>
          <w:szCs w:val="28"/>
          <w:lang w:val="en-US" w:eastAsia="zh-CN"/>
        </w:rPr>
      </w:pPr>
      <w:r>
        <w:rPr>
          <w:rFonts w:hint="eastAsia" w:ascii="仿宋" w:hAnsi="仿宋" w:eastAsia="仿宋"/>
          <w:color w:val="000000"/>
          <w:spacing w:val="4"/>
          <w:sz w:val="28"/>
          <w:szCs w:val="28"/>
        </w:rPr>
        <w:t>学校以深化信息化管理为抓手，不断提升管理水平。</w:t>
      </w:r>
      <w:r>
        <w:rPr>
          <w:rFonts w:hint="eastAsia" w:ascii="仿宋" w:hAnsi="仿宋" w:eastAsia="仿宋"/>
          <w:color w:val="000000"/>
          <w:spacing w:val="4"/>
          <w:sz w:val="28"/>
          <w:szCs w:val="28"/>
          <w:lang w:eastAsia="zh-CN"/>
        </w:rPr>
        <w:t>现有管理软件</w:t>
      </w:r>
      <w:r>
        <w:rPr>
          <w:rFonts w:hint="eastAsia" w:ascii="仿宋" w:hAnsi="仿宋" w:eastAsia="仿宋"/>
          <w:color w:val="000000"/>
          <w:spacing w:val="4"/>
          <w:sz w:val="28"/>
          <w:szCs w:val="28"/>
          <w:lang w:val="en-US" w:eastAsia="zh-CN"/>
        </w:rPr>
        <w:t>11套，用户2万个，年使用量达5亿人次。</w:t>
      </w:r>
    </w:p>
    <w:p>
      <w:pPr>
        <w:pStyle w:val="4"/>
        <w:spacing w:before="78" w:after="78"/>
      </w:pPr>
      <w:bookmarkStart w:id="62" w:name="_Toc75852881"/>
      <w:r>
        <w:rPr>
          <w:rFonts w:hint="eastAsia"/>
        </w:rPr>
        <w:t>4.9.3</w:t>
      </w:r>
      <w:r>
        <w:t xml:space="preserve">  </w:t>
      </w:r>
      <w:r>
        <w:rPr>
          <w:rFonts w:hint="eastAsia"/>
        </w:rPr>
        <w:t>服务信息化建设</w:t>
      </w:r>
      <w:bookmarkEnd w:id="62"/>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全年信息化建设投入经费119.26万元，其中硬件32.26万元，软件87万元。学校校企共建创新等平台，完成企业职业技能培训、职业技能鉴定6200余人次。</w:t>
      </w:r>
    </w:p>
    <w:p>
      <w:pPr>
        <w:pStyle w:val="3"/>
        <w:spacing w:before="78" w:after="78"/>
      </w:pPr>
      <w:bookmarkStart w:id="63" w:name="_Toc75852882"/>
      <w:r>
        <w:rPr>
          <w:rFonts w:hint="eastAsia"/>
        </w:rPr>
        <w:t>4.10</w:t>
      </w:r>
      <w:r>
        <w:t xml:space="preserve">  </w:t>
      </w:r>
      <w:r>
        <w:rPr>
          <w:rFonts w:hint="eastAsia"/>
        </w:rPr>
        <w:t>经费保障</w:t>
      </w:r>
      <w:bookmarkEnd w:id="63"/>
    </w:p>
    <w:p>
      <w:pPr>
        <w:pStyle w:val="4"/>
        <w:spacing w:before="78" w:after="78"/>
      </w:pPr>
      <w:bookmarkStart w:id="64" w:name="_Toc75852883"/>
      <w:r>
        <w:rPr>
          <w:rFonts w:hint="eastAsia"/>
        </w:rPr>
        <w:t>4.10.1</w:t>
      </w:r>
      <w:r>
        <w:t xml:space="preserve">  </w:t>
      </w:r>
      <w:r>
        <w:rPr>
          <w:rFonts w:hint="eastAsia"/>
        </w:rPr>
        <w:t>收入情况</w:t>
      </w:r>
      <w:bookmarkEnd w:id="64"/>
    </w:p>
    <w:tbl>
      <w:tblPr>
        <w:tblStyle w:val="12"/>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4337"/>
        <w:gridCol w:w="194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3" w:type="dxa"/>
            <w:vAlign w:val="center"/>
          </w:tcPr>
          <w:p>
            <w:pPr>
              <w:widowControl/>
              <w:snapToGrid w:val="0"/>
              <w:jc w:val="center"/>
              <w:rPr>
                <w:rFonts w:ascii="仿宋" w:hAnsi="仿宋" w:eastAsia="仿宋" w:cs="Tahoma"/>
                <w:b/>
                <w:bCs/>
                <w:color w:val="000000"/>
                <w:kern w:val="0"/>
                <w:sz w:val="28"/>
                <w:szCs w:val="28"/>
              </w:rPr>
            </w:pPr>
            <w:r>
              <w:rPr>
                <w:rFonts w:hint="eastAsia" w:ascii="仿宋" w:hAnsi="仿宋" w:eastAsia="仿宋" w:cs="Tahoma"/>
                <w:b/>
                <w:bCs/>
                <w:color w:val="000000"/>
                <w:kern w:val="0"/>
                <w:sz w:val="28"/>
                <w:szCs w:val="28"/>
              </w:rPr>
              <w:t>序号</w:t>
            </w:r>
          </w:p>
        </w:tc>
        <w:tc>
          <w:tcPr>
            <w:tcW w:w="4337" w:type="dxa"/>
            <w:vAlign w:val="center"/>
          </w:tcPr>
          <w:p>
            <w:pPr>
              <w:widowControl/>
              <w:snapToGrid w:val="0"/>
              <w:jc w:val="center"/>
              <w:rPr>
                <w:rFonts w:ascii="仿宋" w:hAnsi="仿宋" w:eastAsia="仿宋" w:cs="Tahoma"/>
                <w:b/>
                <w:bCs/>
                <w:color w:val="000000"/>
                <w:kern w:val="0"/>
                <w:sz w:val="28"/>
                <w:szCs w:val="28"/>
              </w:rPr>
            </w:pPr>
            <w:r>
              <w:rPr>
                <w:rFonts w:hint="eastAsia" w:ascii="仿宋" w:hAnsi="仿宋" w:eastAsia="仿宋" w:cs="Tahoma"/>
                <w:b/>
                <w:bCs/>
                <w:color w:val="000000"/>
                <w:kern w:val="0"/>
                <w:sz w:val="28"/>
                <w:szCs w:val="28"/>
              </w:rPr>
              <w:t>项目</w:t>
            </w:r>
          </w:p>
        </w:tc>
        <w:tc>
          <w:tcPr>
            <w:tcW w:w="1947" w:type="dxa"/>
            <w:vAlign w:val="center"/>
          </w:tcPr>
          <w:p>
            <w:pPr>
              <w:widowControl/>
              <w:snapToGrid w:val="0"/>
              <w:jc w:val="center"/>
              <w:rPr>
                <w:rFonts w:ascii="仿宋" w:hAnsi="仿宋" w:eastAsia="仿宋" w:cs="Tahoma"/>
                <w:b/>
                <w:bCs/>
                <w:color w:val="000000"/>
                <w:kern w:val="0"/>
                <w:sz w:val="28"/>
                <w:szCs w:val="28"/>
              </w:rPr>
            </w:pPr>
            <w:r>
              <w:rPr>
                <w:rFonts w:hint="eastAsia" w:ascii="仿宋" w:hAnsi="仿宋" w:eastAsia="仿宋" w:cs="Tahoma"/>
                <w:b/>
                <w:bCs/>
                <w:color w:val="000000"/>
                <w:kern w:val="0"/>
                <w:sz w:val="28"/>
                <w:szCs w:val="28"/>
              </w:rPr>
              <w:t>人数</w:t>
            </w:r>
          </w:p>
        </w:tc>
        <w:tc>
          <w:tcPr>
            <w:tcW w:w="1445" w:type="dxa"/>
            <w:vAlign w:val="center"/>
          </w:tcPr>
          <w:p>
            <w:pPr>
              <w:widowControl/>
              <w:snapToGrid w:val="0"/>
              <w:jc w:val="center"/>
              <w:rPr>
                <w:rFonts w:ascii="仿宋" w:hAnsi="仿宋" w:eastAsia="仿宋" w:cs="Tahoma"/>
                <w:b/>
                <w:bCs/>
                <w:color w:val="000000"/>
                <w:kern w:val="0"/>
                <w:sz w:val="28"/>
                <w:szCs w:val="28"/>
              </w:rPr>
            </w:pPr>
            <w:r>
              <w:rPr>
                <w:rFonts w:hint="eastAsia" w:ascii="仿宋" w:hAnsi="仿宋" w:eastAsia="仿宋" w:cs="Tahoma"/>
                <w:b/>
                <w:bCs/>
                <w:color w:val="000000"/>
                <w:kern w:val="0"/>
                <w:sz w:val="28"/>
                <w:szCs w:val="28"/>
              </w:rPr>
              <w:t>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3"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1</w:t>
            </w:r>
          </w:p>
        </w:tc>
        <w:tc>
          <w:tcPr>
            <w:tcW w:w="4337"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培训签定</w:t>
            </w:r>
          </w:p>
        </w:tc>
        <w:tc>
          <w:tcPr>
            <w:tcW w:w="1947"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2750</w:t>
            </w:r>
          </w:p>
        </w:tc>
        <w:tc>
          <w:tcPr>
            <w:tcW w:w="1445"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654200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3"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2</w:t>
            </w:r>
          </w:p>
        </w:tc>
        <w:tc>
          <w:tcPr>
            <w:tcW w:w="4337"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校政、校企培训</w:t>
            </w:r>
          </w:p>
        </w:tc>
        <w:tc>
          <w:tcPr>
            <w:tcW w:w="1947"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2970</w:t>
            </w:r>
          </w:p>
        </w:tc>
        <w:tc>
          <w:tcPr>
            <w:tcW w:w="1445"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2480800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3"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3</w:t>
            </w:r>
          </w:p>
        </w:tc>
        <w:tc>
          <w:tcPr>
            <w:tcW w:w="4337"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学历继续教育</w:t>
            </w:r>
          </w:p>
        </w:tc>
        <w:tc>
          <w:tcPr>
            <w:tcW w:w="1947"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107</w:t>
            </w:r>
          </w:p>
        </w:tc>
        <w:tc>
          <w:tcPr>
            <w:tcW w:w="1445"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229415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3"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4</w:t>
            </w:r>
          </w:p>
        </w:tc>
        <w:tc>
          <w:tcPr>
            <w:tcW w:w="4337"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SYB创业培训18期</w:t>
            </w:r>
          </w:p>
        </w:tc>
        <w:tc>
          <w:tcPr>
            <w:tcW w:w="1947"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532</w:t>
            </w:r>
          </w:p>
        </w:tc>
        <w:tc>
          <w:tcPr>
            <w:tcW w:w="1445" w:type="dxa"/>
            <w:vAlign w:val="center"/>
          </w:tcPr>
          <w:p>
            <w:pPr>
              <w:widowControl/>
              <w:snapToGrid w:val="0"/>
              <w:jc w:val="center"/>
              <w:rPr>
                <w:rFonts w:ascii="仿宋" w:hAnsi="仿宋" w:eastAsia="仿宋" w:cs="Tahoma"/>
                <w:color w:val="000000"/>
                <w:kern w:val="0"/>
                <w:sz w:val="28"/>
                <w:szCs w:val="28"/>
              </w:rPr>
            </w:pPr>
            <w:r>
              <w:rPr>
                <w:rFonts w:hint="eastAsia" w:ascii="仿宋" w:hAnsi="仿宋" w:eastAsia="仿宋" w:cs="Tahoma"/>
                <w:color w:val="000000"/>
                <w:kern w:val="0"/>
                <w:sz w:val="28"/>
                <w:szCs w:val="28"/>
              </w:rPr>
              <w:t>532000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23" w:type="dxa"/>
            <w:vAlign w:val="center"/>
          </w:tcPr>
          <w:p>
            <w:pPr>
              <w:widowControl/>
              <w:snapToGrid w:val="0"/>
              <w:jc w:val="center"/>
              <w:rPr>
                <w:rFonts w:ascii="仿宋" w:hAnsi="仿宋" w:eastAsia="仿宋" w:cs="Tahoma"/>
                <w:b/>
                <w:color w:val="000000"/>
                <w:kern w:val="0"/>
                <w:sz w:val="28"/>
                <w:szCs w:val="28"/>
              </w:rPr>
            </w:pPr>
          </w:p>
        </w:tc>
        <w:tc>
          <w:tcPr>
            <w:tcW w:w="4337" w:type="dxa"/>
            <w:vAlign w:val="center"/>
          </w:tcPr>
          <w:p>
            <w:pPr>
              <w:widowControl/>
              <w:snapToGrid w:val="0"/>
              <w:jc w:val="center"/>
              <w:rPr>
                <w:rFonts w:ascii="仿宋" w:hAnsi="仿宋" w:eastAsia="仿宋" w:cs="Tahoma"/>
                <w:b/>
                <w:color w:val="000000"/>
                <w:kern w:val="0"/>
                <w:sz w:val="28"/>
                <w:szCs w:val="28"/>
              </w:rPr>
            </w:pPr>
            <w:r>
              <w:rPr>
                <w:rFonts w:hint="eastAsia" w:ascii="仿宋" w:hAnsi="仿宋" w:eastAsia="仿宋" w:cs="Tahoma"/>
                <w:b/>
                <w:color w:val="000000"/>
                <w:kern w:val="0"/>
                <w:sz w:val="28"/>
                <w:szCs w:val="28"/>
              </w:rPr>
              <w:t>总计</w:t>
            </w:r>
          </w:p>
        </w:tc>
        <w:tc>
          <w:tcPr>
            <w:tcW w:w="1947" w:type="dxa"/>
            <w:vAlign w:val="center"/>
          </w:tcPr>
          <w:p>
            <w:pPr>
              <w:widowControl/>
              <w:snapToGrid w:val="0"/>
              <w:jc w:val="center"/>
              <w:rPr>
                <w:rFonts w:ascii="仿宋" w:hAnsi="仿宋" w:eastAsia="仿宋" w:cs="Tahoma"/>
                <w:b/>
                <w:color w:val="000000"/>
                <w:kern w:val="0"/>
                <w:sz w:val="28"/>
                <w:szCs w:val="28"/>
              </w:rPr>
            </w:pPr>
            <w:r>
              <w:rPr>
                <w:rFonts w:hint="eastAsia" w:ascii="仿宋" w:hAnsi="仿宋" w:eastAsia="仿宋" w:cs="Tahoma"/>
                <w:b/>
                <w:color w:val="000000"/>
                <w:kern w:val="0"/>
                <w:sz w:val="28"/>
                <w:szCs w:val="28"/>
              </w:rPr>
              <w:t>6359</w:t>
            </w:r>
          </w:p>
        </w:tc>
        <w:tc>
          <w:tcPr>
            <w:tcW w:w="1445" w:type="dxa"/>
            <w:vAlign w:val="center"/>
          </w:tcPr>
          <w:p>
            <w:pPr>
              <w:widowControl/>
              <w:snapToGrid w:val="0"/>
              <w:jc w:val="center"/>
              <w:rPr>
                <w:rFonts w:ascii="仿宋" w:hAnsi="仿宋" w:eastAsia="仿宋" w:cs="Tahoma"/>
                <w:b/>
                <w:color w:val="000000"/>
                <w:kern w:val="0"/>
                <w:sz w:val="28"/>
                <w:szCs w:val="28"/>
              </w:rPr>
            </w:pPr>
            <w:r>
              <w:rPr>
                <w:rFonts w:hint="eastAsia" w:ascii="仿宋" w:hAnsi="仿宋" w:eastAsia="仿宋" w:cs="Tahoma"/>
                <w:b/>
                <w:color w:val="000000"/>
                <w:kern w:val="0"/>
                <w:sz w:val="28"/>
                <w:szCs w:val="28"/>
              </w:rPr>
              <w:t>3896415</w:t>
            </w:r>
          </w:p>
        </w:tc>
      </w:tr>
    </w:tbl>
    <w:p>
      <w:pPr>
        <w:pStyle w:val="4"/>
        <w:spacing w:before="78" w:after="78"/>
      </w:pPr>
      <w:bookmarkStart w:id="65" w:name="_Toc75852884"/>
      <w:r>
        <w:rPr>
          <w:rFonts w:hint="eastAsia"/>
        </w:rPr>
        <w:t>4.10.2</w:t>
      </w:r>
      <w:r>
        <w:t xml:space="preserve">  </w:t>
      </w:r>
      <w:r>
        <w:rPr>
          <w:rFonts w:hint="eastAsia"/>
        </w:rPr>
        <w:t>使用情况</w:t>
      </w:r>
      <w:bookmarkEnd w:id="65"/>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学校严格执行“收支两条线”管理规定，做到了专款专用。2021年继续教育经费收入389.64万元，支出继续教育教师课时费38.69万元，其他费用160万元。</w:t>
      </w:r>
    </w:p>
    <w:p>
      <w:pPr>
        <w:pStyle w:val="2"/>
        <w:spacing w:before="156" w:after="156"/>
        <w:rPr>
          <w:rFonts w:ascii="黑体" w:hAnsi="黑体"/>
        </w:rPr>
      </w:pPr>
      <w:bookmarkStart w:id="66" w:name="_Toc75852885"/>
      <w:r>
        <w:rPr>
          <w:rFonts w:hint="eastAsia" w:ascii="黑体" w:hAnsi="黑体"/>
        </w:rPr>
        <w:t>5.社会贡献</w:t>
      </w:r>
      <w:bookmarkEnd w:id="66"/>
      <w:r>
        <w:rPr>
          <w:rFonts w:hint="eastAsia" w:ascii="黑体" w:hAnsi="黑体"/>
        </w:rPr>
        <w:t xml:space="preserve"> </w:t>
      </w:r>
    </w:p>
    <w:p>
      <w:pPr>
        <w:pStyle w:val="3"/>
        <w:spacing w:before="78" w:after="78"/>
      </w:pPr>
      <w:bookmarkStart w:id="67" w:name="_Toc75852886"/>
      <w:r>
        <w:rPr>
          <w:rFonts w:hint="eastAsia"/>
        </w:rPr>
        <w:t>5.1</w:t>
      </w:r>
      <w:r>
        <w:t xml:space="preserve">  </w:t>
      </w:r>
      <w:r>
        <w:rPr>
          <w:rFonts w:hint="eastAsia"/>
        </w:rPr>
        <w:t>继续教育服务国家战略、行业及经济社会发展与学习型社会建设情况</w:t>
      </w:r>
      <w:bookmarkEnd w:id="67"/>
      <w:r>
        <w:rPr>
          <w:rFonts w:hint="eastAsia"/>
        </w:rPr>
        <w:t xml:space="preserve"> </w:t>
      </w:r>
    </w:p>
    <w:p>
      <w:pPr>
        <w:pStyle w:val="4"/>
        <w:spacing w:before="78" w:after="78"/>
      </w:pPr>
      <w:bookmarkStart w:id="68" w:name="_Toc75852887"/>
      <w:r>
        <w:rPr>
          <w:rFonts w:hint="eastAsia"/>
        </w:rPr>
        <w:t>5.1.1</w:t>
      </w:r>
      <w:r>
        <w:t xml:space="preserve">  </w:t>
      </w:r>
      <w:r>
        <w:rPr>
          <w:rFonts w:hint="eastAsia"/>
        </w:rPr>
        <w:t>服务国家战略</w:t>
      </w:r>
      <w:bookmarkEnd w:id="68"/>
    </w:p>
    <w:p>
      <w:pPr>
        <w:spacing w:line="360" w:lineRule="auto"/>
        <w:ind w:firstLine="576" w:firstLineChars="200"/>
        <w:rPr>
          <w:rFonts w:ascii="仿宋" w:hAnsi="仿宋" w:eastAsia="仿宋"/>
          <w:spacing w:val="4"/>
          <w:sz w:val="28"/>
          <w:szCs w:val="28"/>
        </w:rPr>
      </w:pPr>
      <w:r>
        <w:rPr>
          <w:rFonts w:hint="eastAsia" w:ascii="仿宋" w:hAnsi="仿宋" w:eastAsia="仿宋"/>
          <w:spacing w:val="4"/>
          <w:sz w:val="28"/>
          <w:szCs w:val="28"/>
        </w:rPr>
        <w:t>学校围绕“中国制造2025”、“三高四新”战略，建设智能制造实训基地，加快技能人才提质培优事业发展。</w:t>
      </w:r>
    </w:p>
    <w:p>
      <w:pPr>
        <w:pStyle w:val="4"/>
        <w:spacing w:before="78" w:after="78"/>
      </w:pPr>
      <w:bookmarkStart w:id="69" w:name="_Toc75852888"/>
      <w:r>
        <w:rPr>
          <w:rFonts w:hint="eastAsia"/>
        </w:rPr>
        <w:t>5.1.2</w:t>
      </w:r>
      <w:r>
        <w:t xml:space="preserve">  </w:t>
      </w:r>
      <w:r>
        <w:rPr>
          <w:rFonts w:hint="eastAsia"/>
        </w:rPr>
        <w:t>服务行业及经济社会发展</w:t>
      </w:r>
      <w:bookmarkEnd w:id="69"/>
    </w:p>
    <w:p>
      <w:pPr>
        <w:spacing w:line="360" w:lineRule="auto"/>
        <w:ind w:firstLine="576" w:firstLineChars="200"/>
        <w:rPr>
          <w:rFonts w:ascii="仿宋" w:hAnsi="仿宋" w:eastAsia="仿宋"/>
          <w:spacing w:val="4"/>
          <w:sz w:val="28"/>
          <w:szCs w:val="28"/>
        </w:rPr>
      </w:pPr>
      <w:r>
        <w:rPr>
          <w:rFonts w:hint="eastAsia" w:ascii="仿宋" w:hAnsi="仿宋" w:eastAsia="仿宋"/>
          <w:spacing w:val="4"/>
          <w:sz w:val="28"/>
          <w:szCs w:val="28"/>
        </w:rPr>
        <w:t>学校构建以城乡为节点、行业为支点、企业为重点的新培训模式，着力提升社会服务发展水平。</w:t>
      </w:r>
    </w:p>
    <w:p>
      <w:pPr>
        <w:pStyle w:val="4"/>
        <w:spacing w:before="78" w:after="78"/>
      </w:pPr>
      <w:bookmarkStart w:id="70" w:name="_Toc75852889"/>
      <w:r>
        <w:rPr>
          <w:rFonts w:hint="eastAsia"/>
        </w:rPr>
        <w:t>5.1.3</w:t>
      </w:r>
      <w:r>
        <w:t xml:space="preserve">  </w:t>
      </w:r>
      <w:r>
        <w:rPr>
          <w:rFonts w:hint="eastAsia"/>
        </w:rPr>
        <w:t>服务于学习型社会建设</w:t>
      </w:r>
      <w:bookmarkEnd w:id="70"/>
    </w:p>
    <w:p>
      <w:pPr>
        <w:spacing w:line="360" w:lineRule="auto"/>
        <w:ind w:firstLine="576" w:firstLineChars="200"/>
        <w:rPr>
          <w:rFonts w:ascii="仿宋" w:hAnsi="仿宋" w:eastAsia="仿宋"/>
          <w:spacing w:val="4"/>
          <w:sz w:val="28"/>
          <w:szCs w:val="28"/>
        </w:rPr>
      </w:pPr>
      <w:r>
        <w:rPr>
          <w:rFonts w:hint="eastAsia" w:ascii="仿宋" w:hAnsi="仿宋" w:eastAsia="仿宋"/>
          <w:spacing w:val="4"/>
          <w:sz w:val="28"/>
          <w:szCs w:val="28"/>
        </w:rPr>
        <w:t>学院坚持面向社会发展需要，大力开展非学历培训服务，为服务地方经济建设提供人才支撑。</w:t>
      </w:r>
    </w:p>
    <w:p>
      <w:pPr>
        <w:pStyle w:val="3"/>
        <w:spacing w:before="78" w:after="78"/>
      </w:pPr>
      <w:bookmarkStart w:id="71" w:name="_Toc75852890"/>
      <w:r>
        <w:rPr>
          <w:rFonts w:hint="eastAsia"/>
        </w:rPr>
        <w:t>5.2</w:t>
      </w:r>
      <w:r>
        <w:t xml:space="preserve">  </w:t>
      </w:r>
      <w:r>
        <w:rPr>
          <w:rFonts w:hint="eastAsia"/>
        </w:rPr>
        <w:t>继续教育资源面向校内、社会开放服务情况</w:t>
      </w:r>
      <w:bookmarkEnd w:id="71"/>
      <w:r>
        <w:rPr>
          <w:rFonts w:hint="eastAsia"/>
        </w:rPr>
        <w:t xml:space="preserve"> </w:t>
      </w:r>
    </w:p>
    <w:p>
      <w:pPr>
        <w:pStyle w:val="4"/>
        <w:spacing w:before="78" w:after="78"/>
      </w:pPr>
      <w:bookmarkStart w:id="72" w:name="_Toc75852891"/>
      <w:r>
        <w:rPr>
          <w:rFonts w:hint="eastAsia"/>
        </w:rPr>
        <w:t>5.2.1</w:t>
      </w:r>
      <w:r>
        <w:t xml:space="preserve">  </w:t>
      </w:r>
      <w:r>
        <w:rPr>
          <w:rFonts w:hint="eastAsia"/>
        </w:rPr>
        <w:t>面向校内开放服务情况</w:t>
      </w:r>
      <w:bookmarkEnd w:id="72"/>
    </w:p>
    <w:p>
      <w:pPr>
        <w:adjustRightInd w:val="0"/>
        <w:spacing w:line="360" w:lineRule="auto"/>
        <w:ind w:firstLine="576" w:firstLineChars="200"/>
        <w:rPr>
          <w:rFonts w:ascii="仿宋" w:hAnsi="仿宋" w:eastAsia="仿宋"/>
          <w:sz w:val="28"/>
          <w:szCs w:val="28"/>
        </w:rPr>
      </w:pPr>
      <w:r>
        <w:rPr>
          <w:rFonts w:hint="eastAsia" w:ascii="仿宋" w:hAnsi="仿宋" w:eastAsia="仿宋"/>
          <w:color w:val="000000"/>
          <w:spacing w:val="4"/>
          <w:sz w:val="28"/>
          <w:szCs w:val="28"/>
        </w:rPr>
        <w:t>根据学校的创新创业工作要求</w:t>
      </w:r>
      <w:r>
        <w:rPr>
          <w:rFonts w:hint="eastAsia" w:ascii="仿宋" w:hAnsi="仿宋" w:eastAsia="仿宋"/>
          <w:color w:val="000000"/>
          <w:spacing w:val="4"/>
          <w:sz w:val="28"/>
          <w:szCs w:val="28"/>
          <w:lang w:eastAsia="zh-CN"/>
        </w:rPr>
        <w:t>在校内</w:t>
      </w:r>
      <w:r>
        <w:rPr>
          <w:rFonts w:hint="eastAsia" w:ascii="仿宋" w:hAnsi="仿宋" w:eastAsia="仿宋"/>
          <w:color w:val="000000"/>
          <w:spacing w:val="4"/>
          <w:sz w:val="28"/>
          <w:szCs w:val="28"/>
        </w:rPr>
        <w:t>开展SYB（创办你的企业）创业培训</w:t>
      </w:r>
      <w:r>
        <w:rPr>
          <w:rFonts w:hint="eastAsia" w:ascii="仿宋" w:hAnsi="仿宋" w:eastAsia="仿宋"/>
          <w:color w:val="000000"/>
          <w:spacing w:val="4"/>
          <w:sz w:val="28"/>
          <w:szCs w:val="28"/>
          <w:lang w:eastAsia="zh-CN"/>
        </w:rPr>
        <w:t>。</w:t>
      </w:r>
      <w:bookmarkStart w:id="73" w:name="_Toc75852892"/>
      <w:r>
        <w:rPr>
          <w:rFonts w:hint="eastAsia" w:ascii="仿宋" w:hAnsi="仿宋" w:eastAsia="仿宋"/>
          <w:color w:val="000000"/>
          <w:spacing w:val="4"/>
          <w:sz w:val="28"/>
          <w:szCs w:val="28"/>
          <w:lang w:eastAsia="zh-CN"/>
        </w:rPr>
        <w:t>在</w:t>
      </w:r>
      <w:r>
        <w:rPr>
          <w:rFonts w:hint="eastAsia" w:ascii="仿宋" w:hAnsi="仿宋" w:eastAsia="仿宋"/>
          <w:color w:val="000000"/>
          <w:spacing w:val="4"/>
          <w:sz w:val="28"/>
          <w:szCs w:val="28"/>
        </w:rPr>
        <w:t>化学工程学院、制药与生物工程学院</w:t>
      </w:r>
      <w:r>
        <w:rPr>
          <w:rFonts w:hint="eastAsia" w:ascii="仿宋" w:hAnsi="仿宋" w:eastAsia="仿宋"/>
          <w:color w:val="000000"/>
          <w:spacing w:val="4"/>
          <w:sz w:val="28"/>
          <w:szCs w:val="28"/>
          <w:lang w:eastAsia="zh-CN"/>
        </w:rPr>
        <w:t>等</w:t>
      </w:r>
      <w:r>
        <w:rPr>
          <w:rFonts w:hint="eastAsia" w:ascii="仿宋" w:hAnsi="仿宋" w:eastAsia="仿宋"/>
          <w:color w:val="000000"/>
          <w:spacing w:val="4"/>
          <w:sz w:val="28"/>
          <w:szCs w:val="28"/>
        </w:rPr>
        <w:t>五个二级学院</w:t>
      </w:r>
      <w:r>
        <w:rPr>
          <w:rFonts w:hint="eastAsia" w:ascii="仿宋" w:hAnsi="仿宋" w:eastAsia="仿宋"/>
          <w:color w:val="000000"/>
          <w:spacing w:val="4"/>
          <w:sz w:val="28"/>
          <w:szCs w:val="28"/>
          <w:lang w:eastAsia="zh-CN"/>
        </w:rPr>
        <w:t>的学生</w:t>
      </w:r>
      <w:r>
        <w:rPr>
          <w:rFonts w:hint="eastAsia" w:ascii="仿宋" w:hAnsi="仿宋" w:eastAsia="仿宋"/>
          <w:color w:val="000000"/>
          <w:spacing w:val="4"/>
          <w:sz w:val="28"/>
          <w:szCs w:val="28"/>
        </w:rPr>
        <w:t>开展SYB创业培训，培训时</w:t>
      </w:r>
      <w:r>
        <w:rPr>
          <w:rFonts w:hint="eastAsia" w:ascii="仿宋" w:hAnsi="仿宋" w:eastAsia="仿宋"/>
          <w:color w:val="000000"/>
          <w:spacing w:val="4"/>
          <w:sz w:val="28"/>
          <w:szCs w:val="28"/>
          <w:lang w:eastAsia="zh-CN"/>
        </w:rPr>
        <w:t>长</w:t>
      </w:r>
      <w:r>
        <w:rPr>
          <w:rFonts w:hint="eastAsia" w:ascii="仿宋" w:hAnsi="仿宋" w:eastAsia="仿宋"/>
          <w:color w:val="000000"/>
          <w:spacing w:val="4"/>
          <w:sz w:val="28"/>
          <w:szCs w:val="28"/>
          <w:lang w:val="en-US" w:eastAsia="zh-CN"/>
        </w:rPr>
        <w:t>56学时</w:t>
      </w:r>
      <w:r>
        <w:rPr>
          <w:rFonts w:hint="eastAsia" w:ascii="仿宋" w:hAnsi="仿宋" w:eastAsia="仿宋"/>
          <w:color w:val="000000"/>
          <w:spacing w:val="4"/>
          <w:sz w:val="28"/>
          <w:szCs w:val="28"/>
        </w:rPr>
        <w:t>，</w:t>
      </w:r>
      <w:r>
        <w:rPr>
          <w:rFonts w:hint="eastAsia" w:ascii="仿宋" w:hAnsi="仿宋" w:eastAsia="仿宋"/>
          <w:color w:val="000000"/>
          <w:spacing w:val="4"/>
          <w:sz w:val="28"/>
          <w:szCs w:val="28"/>
          <w:lang w:eastAsia="zh-CN"/>
        </w:rPr>
        <w:t>全年</w:t>
      </w:r>
      <w:r>
        <w:rPr>
          <w:rFonts w:hint="eastAsia" w:ascii="仿宋" w:hAnsi="仿宋" w:eastAsia="仿宋"/>
          <w:color w:val="000000"/>
          <w:spacing w:val="4"/>
          <w:sz w:val="28"/>
          <w:szCs w:val="28"/>
        </w:rPr>
        <w:t>共完成培训18期，培训</w:t>
      </w:r>
      <w:r>
        <w:rPr>
          <w:rFonts w:hint="eastAsia" w:ascii="仿宋" w:hAnsi="仿宋" w:eastAsia="仿宋"/>
          <w:color w:val="000000"/>
          <w:spacing w:val="4"/>
          <w:sz w:val="28"/>
          <w:szCs w:val="28"/>
          <w:lang w:eastAsia="zh-CN"/>
        </w:rPr>
        <w:t>人数</w:t>
      </w:r>
      <w:r>
        <w:rPr>
          <w:rFonts w:hint="eastAsia" w:ascii="仿宋" w:hAnsi="仿宋" w:eastAsia="仿宋"/>
          <w:color w:val="000000"/>
          <w:spacing w:val="4"/>
          <w:sz w:val="28"/>
          <w:szCs w:val="28"/>
        </w:rPr>
        <w:t>5</w:t>
      </w:r>
      <w:r>
        <w:rPr>
          <w:rFonts w:hint="eastAsia" w:ascii="仿宋" w:hAnsi="仿宋" w:eastAsia="仿宋"/>
          <w:color w:val="000000"/>
          <w:spacing w:val="4"/>
          <w:sz w:val="28"/>
          <w:szCs w:val="28"/>
          <w:lang w:val="en-US" w:eastAsia="zh-CN"/>
        </w:rPr>
        <w:t>3</w:t>
      </w:r>
      <w:r>
        <w:rPr>
          <w:rFonts w:hint="eastAsia" w:ascii="仿宋" w:hAnsi="仿宋" w:eastAsia="仿宋"/>
          <w:color w:val="000000"/>
          <w:spacing w:val="4"/>
          <w:sz w:val="28"/>
          <w:szCs w:val="28"/>
        </w:rPr>
        <w:t>2人。</w:t>
      </w:r>
    </w:p>
    <w:p>
      <w:pPr>
        <w:spacing w:line="360" w:lineRule="auto"/>
        <w:ind w:firstLine="562" w:firstLineChars="200"/>
        <w:rPr>
          <w:rFonts w:eastAsia="仿宋"/>
          <w:b/>
          <w:bCs/>
          <w:sz w:val="28"/>
          <w:szCs w:val="32"/>
        </w:rPr>
      </w:pPr>
      <w:r>
        <w:rPr>
          <w:rFonts w:hint="eastAsia" w:eastAsia="仿宋"/>
          <w:b/>
          <w:bCs/>
          <w:sz w:val="28"/>
          <w:szCs w:val="32"/>
        </w:rPr>
        <w:t>5.2.2</w:t>
      </w:r>
      <w:r>
        <w:rPr>
          <w:rFonts w:eastAsia="仿宋"/>
          <w:b/>
          <w:bCs/>
          <w:sz w:val="28"/>
          <w:szCs w:val="32"/>
        </w:rPr>
        <w:t xml:space="preserve">  </w:t>
      </w:r>
      <w:r>
        <w:rPr>
          <w:rFonts w:hint="eastAsia" w:eastAsia="仿宋"/>
          <w:b/>
          <w:bCs/>
          <w:sz w:val="28"/>
          <w:szCs w:val="32"/>
        </w:rPr>
        <w:t>面向校外开放服务情况</w:t>
      </w:r>
      <w:bookmarkEnd w:id="73"/>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lang w:val="zh-CN"/>
        </w:rPr>
        <w:t>学院与</w:t>
      </w:r>
      <w:r>
        <w:rPr>
          <w:rFonts w:hint="eastAsia" w:ascii="仿宋" w:hAnsi="仿宋" w:eastAsia="仿宋"/>
          <w:sz w:val="28"/>
          <w:szCs w:val="28"/>
        </w:rPr>
        <w:t>中石化巴陵公司、国家能源集团宁夏煤业有限公司、安庆石化、重庆云天化、</w:t>
      </w:r>
      <w:r>
        <w:rPr>
          <w:rFonts w:hint="eastAsia" w:ascii="仿宋" w:hAnsi="仿宋" w:eastAsia="仿宋"/>
          <w:color w:val="000000"/>
          <w:spacing w:val="4"/>
          <w:sz w:val="28"/>
          <w:szCs w:val="28"/>
          <w:lang w:val="zh-CN"/>
        </w:rPr>
        <w:t>郴州氟化工厂等合作，形成高校与企业、与社会的互动，提高了学院在社会公众、在企业中的知名度和信誉度。</w:t>
      </w:r>
    </w:p>
    <w:p>
      <w:pPr>
        <w:pStyle w:val="3"/>
        <w:spacing w:before="78" w:after="78"/>
      </w:pPr>
      <w:bookmarkStart w:id="74" w:name="_Toc75852893"/>
      <w:r>
        <w:rPr>
          <w:rFonts w:hint="eastAsia"/>
        </w:rPr>
        <w:t>5.3</w:t>
      </w:r>
      <w:r>
        <w:t xml:space="preserve">  </w:t>
      </w:r>
      <w:r>
        <w:rPr>
          <w:rFonts w:hint="eastAsia"/>
        </w:rPr>
        <w:t>对口支援、教育帮扶情况</w:t>
      </w:r>
      <w:bookmarkEnd w:id="74"/>
      <w:r>
        <w:rPr>
          <w:rFonts w:hint="eastAsia"/>
        </w:rPr>
        <w:t xml:space="preserve"> </w:t>
      </w:r>
    </w:p>
    <w:p>
      <w:pPr>
        <w:pStyle w:val="4"/>
        <w:spacing w:before="78" w:after="78"/>
      </w:pPr>
      <w:bookmarkStart w:id="75" w:name="_Toc75852894"/>
      <w:r>
        <w:rPr>
          <w:rFonts w:hint="eastAsia"/>
        </w:rPr>
        <w:t>5.3.1</w:t>
      </w:r>
      <w:r>
        <w:t xml:space="preserve">  </w:t>
      </w:r>
      <w:r>
        <w:rPr>
          <w:rFonts w:hint="eastAsia"/>
        </w:rPr>
        <w:t>对口支援情况</w:t>
      </w:r>
      <w:bookmarkEnd w:id="75"/>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学院围绕“文化润疆实践帮扶、红色思政德育帮扶、治校治教内涵帮扶、教育教学能力帮扶、师资队伍建设帮扶”等领域，深入开展结对帮扶活动。</w:t>
      </w:r>
    </w:p>
    <w:p>
      <w:pPr>
        <w:pStyle w:val="4"/>
        <w:spacing w:before="78" w:after="78"/>
      </w:pPr>
      <w:bookmarkStart w:id="76" w:name="_Toc75852895"/>
      <w:r>
        <w:rPr>
          <w:rFonts w:hint="eastAsia"/>
        </w:rPr>
        <w:t>5.3.2</w:t>
      </w:r>
      <w:r>
        <w:t xml:space="preserve">  </w:t>
      </w:r>
      <w:r>
        <w:rPr>
          <w:rFonts w:hint="eastAsia"/>
        </w:rPr>
        <w:t>教育帮扶情况</w:t>
      </w:r>
      <w:bookmarkEnd w:id="76"/>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在近年来连续出现的“最难就业季”，学院对建档立卡家庭学生提供“一对一”就业帮扶，继续教育部门也利用培训企业资源帮助农村贫困学生成功就业。教育扶贫工作成效明显。</w:t>
      </w:r>
    </w:p>
    <w:p>
      <w:pPr>
        <w:pStyle w:val="2"/>
        <w:spacing w:before="156" w:after="156"/>
        <w:rPr>
          <w:rFonts w:ascii="黑体" w:hAnsi="黑体"/>
        </w:rPr>
      </w:pPr>
      <w:bookmarkStart w:id="77" w:name="_Toc75852896"/>
      <w:r>
        <w:rPr>
          <w:rFonts w:hint="eastAsia" w:ascii="黑体" w:hAnsi="黑体"/>
        </w:rPr>
        <w:t>6.特色创新</w:t>
      </w:r>
      <w:bookmarkEnd w:id="77"/>
      <w:r>
        <w:rPr>
          <w:rFonts w:hint="eastAsia" w:ascii="黑体" w:hAnsi="黑体"/>
        </w:rPr>
        <w:t xml:space="preserve"> </w:t>
      </w:r>
    </w:p>
    <w:p>
      <w:pPr>
        <w:pStyle w:val="3"/>
        <w:spacing w:before="78" w:after="78"/>
      </w:pPr>
      <w:bookmarkStart w:id="78" w:name="_Toc75852897"/>
      <w:r>
        <w:rPr>
          <w:rFonts w:hint="eastAsia"/>
        </w:rPr>
        <w:t>6.1</w:t>
      </w:r>
      <w:r>
        <w:t xml:space="preserve">  </w:t>
      </w:r>
      <w:r>
        <w:rPr>
          <w:rFonts w:hint="eastAsia"/>
        </w:rPr>
        <w:t>实践特色与模式创新</w:t>
      </w:r>
      <w:bookmarkEnd w:id="78"/>
    </w:p>
    <w:p>
      <w:pPr>
        <w:pStyle w:val="4"/>
        <w:spacing w:before="78" w:after="78"/>
      </w:pPr>
      <w:bookmarkStart w:id="79" w:name="_Toc75852898"/>
      <w:r>
        <w:rPr>
          <w:rFonts w:hint="eastAsia"/>
        </w:rPr>
        <w:t>6.1.1</w:t>
      </w:r>
      <w:r>
        <w:t xml:space="preserve">  </w:t>
      </w:r>
      <w:r>
        <w:rPr>
          <w:rFonts w:hint="eastAsia"/>
        </w:rPr>
        <w:t>实践特色</w:t>
      </w:r>
      <w:bookmarkEnd w:id="79"/>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校企联合，校企育了互聘互用的“双导师”师资团队，打造了校企双向认同的校内外实训基地，构建了“校企联盟、校企联培、校企联动”的交互型校企协同育人机制。</w:t>
      </w:r>
    </w:p>
    <w:p>
      <w:pPr>
        <w:pStyle w:val="4"/>
        <w:spacing w:before="78" w:after="78"/>
      </w:pPr>
      <w:bookmarkStart w:id="80" w:name="_Toc75852899"/>
      <w:r>
        <w:rPr>
          <w:rFonts w:hint="eastAsia"/>
        </w:rPr>
        <w:t>6.1.2</w:t>
      </w:r>
      <w:r>
        <w:t xml:space="preserve">  </w:t>
      </w:r>
      <w:r>
        <w:rPr>
          <w:rFonts w:hint="eastAsia"/>
        </w:rPr>
        <w:t>模式创新</w:t>
      </w:r>
      <w:bookmarkEnd w:id="80"/>
    </w:p>
    <w:p>
      <w:pPr>
        <w:pStyle w:val="3"/>
        <w:spacing w:before="78" w:after="78"/>
        <w:ind w:firstLine="576"/>
        <w:rPr>
          <w:rFonts w:ascii="仿宋" w:hAnsi="仿宋" w:eastAsia="仿宋" w:cstheme="minorBidi"/>
          <w:b w:val="0"/>
          <w:bCs w:val="0"/>
          <w:color w:val="000000"/>
          <w:spacing w:val="4"/>
          <w:szCs w:val="28"/>
        </w:rPr>
      </w:pPr>
      <w:bookmarkStart w:id="81" w:name="_Toc75852900"/>
      <w:r>
        <w:rPr>
          <w:rFonts w:hint="eastAsia" w:ascii="仿宋" w:hAnsi="仿宋" w:eastAsia="仿宋" w:cstheme="minorBidi"/>
          <w:b w:val="0"/>
          <w:bCs w:val="0"/>
          <w:color w:val="000000"/>
          <w:spacing w:val="4"/>
          <w:szCs w:val="28"/>
        </w:rPr>
        <w:t>学院将工匠精神与创新意识贯穿于教学全过程，一是在教学设计环节中体现工匠精神；二是在教学策略中渗透工匠精神，形成知识、技能、职业素养三维一体的培养模式。</w:t>
      </w:r>
    </w:p>
    <w:p>
      <w:pPr>
        <w:pStyle w:val="3"/>
        <w:spacing w:before="78" w:after="78"/>
      </w:pPr>
      <w:r>
        <w:rPr>
          <w:rFonts w:hint="eastAsia"/>
        </w:rPr>
        <w:t>6.2</w:t>
      </w:r>
      <w:r>
        <w:t xml:space="preserve">  </w:t>
      </w:r>
      <w:r>
        <w:rPr>
          <w:rFonts w:hint="eastAsia"/>
        </w:rPr>
        <w:t>国际交流与合作情况</w:t>
      </w:r>
      <w:bookmarkEnd w:id="81"/>
      <w:r>
        <w:rPr>
          <w:rFonts w:hint="eastAsia"/>
        </w:rPr>
        <w:t xml:space="preserve"> </w:t>
      </w:r>
    </w:p>
    <w:p>
      <w:pPr>
        <w:pStyle w:val="4"/>
        <w:spacing w:before="78" w:after="78"/>
      </w:pPr>
      <w:bookmarkStart w:id="82" w:name="_Toc75852901"/>
      <w:r>
        <w:rPr>
          <w:rFonts w:hint="eastAsia"/>
        </w:rPr>
        <w:t>6.2.1</w:t>
      </w:r>
      <w:r>
        <w:t xml:space="preserve">  </w:t>
      </w:r>
      <w:r>
        <w:rPr>
          <w:rFonts w:hint="eastAsia"/>
        </w:rPr>
        <w:t>引进来的交流与合作</w:t>
      </w:r>
      <w:bookmarkEnd w:id="82"/>
    </w:p>
    <w:p>
      <w:pPr>
        <w:adjustRightInd w:val="0"/>
        <w:snapToGrid w:val="0"/>
        <w:spacing w:line="360" w:lineRule="auto"/>
        <w:ind w:firstLine="576" w:firstLineChars="200"/>
        <w:rPr>
          <w:rFonts w:ascii="宋体" w:hAnsi="宋体"/>
          <w:sz w:val="24"/>
        </w:rPr>
      </w:pPr>
      <w:bookmarkStart w:id="83" w:name="_Toc75852902"/>
      <w:r>
        <w:rPr>
          <w:rFonts w:hint="eastAsia" w:ascii="仿宋" w:hAnsi="仿宋" w:eastAsia="仿宋"/>
          <w:color w:val="000000"/>
          <w:spacing w:val="4"/>
          <w:sz w:val="28"/>
          <w:szCs w:val="28"/>
        </w:rPr>
        <w:t>学院坚持走国际化办学之路，主动服务国家“一带一路”倡议，积极开展国际交流合作。</w:t>
      </w:r>
    </w:p>
    <w:p>
      <w:pPr>
        <w:pStyle w:val="4"/>
        <w:spacing w:before="78" w:after="78"/>
      </w:pPr>
      <w:r>
        <w:rPr>
          <w:rFonts w:hint="eastAsia"/>
        </w:rPr>
        <w:t>6.2.2</w:t>
      </w:r>
      <w:r>
        <w:t xml:space="preserve">  </w:t>
      </w:r>
      <w:r>
        <w:rPr>
          <w:rFonts w:hint="eastAsia"/>
        </w:rPr>
        <w:t>走出去的交流与合作</w:t>
      </w:r>
      <w:bookmarkEnd w:id="83"/>
    </w:p>
    <w:p>
      <w:pPr>
        <w:pStyle w:val="16"/>
        <w:ind w:firstLine="576"/>
        <w:rPr>
          <w:color w:val="auto"/>
        </w:rPr>
      </w:pPr>
      <w:r>
        <w:rPr>
          <w:rFonts w:hint="eastAsia" w:ascii="仿宋" w:hAnsi="仿宋" w:eastAsia="仿宋"/>
          <w:spacing w:val="4"/>
          <w:kern w:val="2"/>
          <w:sz w:val="28"/>
          <w:szCs w:val="28"/>
        </w:rPr>
        <w:t>成立了中巴化工涂料人才交流中心，与巴基斯坦 Infinity 工程学院等国外院校共建实训基地，深入的国际校企（际）合作项目。</w:t>
      </w:r>
    </w:p>
    <w:p>
      <w:pPr>
        <w:pStyle w:val="3"/>
        <w:spacing w:before="78" w:after="78"/>
      </w:pPr>
      <w:bookmarkStart w:id="84" w:name="_Toc75852903"/>
      <w:r>
        <w:rPr>
          <w:rFonts w:hint="eastAsia"/>
        </w:rPr>
        <w:t>6.3</w:t>
      </w:r>
      <w:r>
        <w:t xml:space="preserve">  </w:t>
      </w:r>
      <w:r>
        <w:rPr>
          <w:rFonts w:hint="eastAsia"/>
        </w:rPr>
        <w:t>教育教学研究与成果等情况</w:t>
      </w:r>
      <w:bookmarkEnd w:id="84"/>
      <w:r>
        <w:rPr>
          <w:rFonts w:hint="eastAsia"/>
        </w:rPr>
        <w:t xml:space="preserve"> </w:t>
      </w:r>
    </w:p>
    <w:p>
      <w:pPr>
        <w:pStyle w:val="4"/>
        <w:spacing w:before="78" w:after="78"/>
      </w:pPr>
      <w:bookmarkStart w:id="85" w:name="_Toc75852904"/>
      <w:r>
        <w:rPr>
          <w:rFonts w:hint="eastAsia"/>
        </w:rPr>
        <w:t>6.3.1</w:t>
      </w:r>
      <w:r>
        <w:t xml:space="preserve">  </w:t>
      </w:r>
      <w:r>
        <w:rPr>
          <w:rFonts w:hint="eastAsia"/>
        </w:rPr>
        <w:t>教育教学研究</w:t>
      </w:r>
      <w:bookmarkEnd w:id="85"/>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2021年，与继续教育相关的</w:t>
      </w:r>
      <w:r>
        <w:rPr>
          <w:rFonts w:hint="eastAsia" w:ascii="仿宋" w:hAnsi="仿宋" w:eastAsia="仿宋"/>
          <w:color w:val="000000"/>
          <w:spacing w:val="4"/>
          <w:sz w:val="28"/>
          <w:szCs w:val="28"/>
          <w:lang w:val="zh-CN"/>
        </w:rPr>
        <w:t>课题立项共</w:t>
      </w:r>
      <w:r>
        <w:rPr>
          <w:rFonts w:hint="eastAsia" w:ascii="仿宋" w:hAnsi="仿宋" w:eastAsia="仿宋"/>
          <w:color w:val="000000"/>
          <w:spacing w:val="4"/>
          <w:sz w:val="28"/>
          <w:szCs w:val="28"/>
        </w:rPr>
        <w:t>10</w:t>
      </w:r>
      <w:r>
        <w:rPr>
          <w:rFonts w:hint="eastAsia" w:ascii="仿宋" w:hAnsi="仿宋" w:eastAsia="仿宋"/>
          <w:color w:val="000000"/>
          <w:spacing w:val="4"/>
          <w:sz w:val="28"/>
          <w:szCs w:val="28"/>
          <w:lang w:val="zh-CN"/>
        </w:rPr>
        <w:t>项</w:t>
      </w:r>
      <w:bookmarkStart w:id="86" w:name="_Toc9260"/>
      <w:bookmarkStart w:id="87" w:name="_Toc1515"/>
      <w:r>
        <w:rPr>
          <w:rFonts w:hint="eastAsia" w:ascii="仿宋" w:hAnsi="仿宋" w:eastAsia="仿宋"/>
          <w:color w:val="000000"/>
          <w:spacing w:val="4"/>
          <w:sz w:val="28"/>
          <w:szCs w:val="28"/>
          <w:lang w:val="zh-CN"/>
        </w:rPr>
        <w:t>，其中省厅级以上</w:t>
      </w:r>
      <w:r>
        <w:rPr>
          <w:rFonts w:hint="eastAsia" w:ascii="仿宋" w:hAnsi="仿宋" w:eastAsia="仿宋"/>
          <w:color w:val="000000"/>
          <w:spacing w:val="4"/>
          <w:sz w:val="28"/>
          <w:szCs w:val="28"/>
        </w:rPr>
        <w:t>2项，校级及以上8项</w:t>
      </w:r>
      <w:bookmarkEnd w:id="86"/>
      <w:bookmarkEnd w:id="87"/>
      <w:r>
        <w:rPr>
          <w:rFonts w:hint="eastAsia" w:ascii="仿宋" w:hAnsi="仿宋" w:eastAsia="仿宋"/>
          <w:color w:val="000000"/>
          <w:spacing w:val="4"/>
          <w:sz w:val="28"/>
          <w:szCs w:val="28"/>
        </w:rPr>
        <w:t>。在研课题6项，结</w:t>
      </w:r>
      <w:r>
        <w:rPr>
          <w:rFonts w:hint="eastAsia" w:ascii="仿宋" w:hAnsi="仿宋" w:eastAsia="仿宋"/>
          <w:color w:val="000000"/>
          <w:spacing w:val="4"/>
          <w:sz w:val="28"/>
          <w:szCs w:val="28"/>
          <w:lang w:val="zh-CN"/>
        </w:rPr>
        <w:t>题</w:t>
      </w:r>
      <w:r>
        <w:rPr>
          <w:rFonts w:hint="eastAsia" w:ascii="仿宋" w:hAnsi="仿宋" w:eastAsia="仿宋"/>
          <w:color w:val="000000"/>
          <w:spacing w:val="4"/>
          <w:sz w:val="28"/>
          <w:szCs w:val="28"/>
        </w:rPr>
        <w:t>7项。</w:t>
      </w:r>
    </w:p>
    <w:p>
      <w:pPr>
        <w:pStyle w:val="4"/>
        <w:spacing w:before="78" w:after="78"/>
      </w:pPr>
      <w:bookmarkStart w:id="88" w:name="_Toc75852905"/>
      <w:r>
        <w:rPr>
          <w:rFonts w:hint="eastAsia"/>
        </w:rPr>
        <w:t>6.3.2</w:t>
      </w:r>
      <w:r>
        <w:t xml:space="preserve">  </w:t>
      </w:r>
      <w:r>
        <w:rPr>
          <w:rFonts w:hint="eastAsia"/>
        </w:rPr>
        <w:t>科研成果</w:t>
      </w:r>
      <w:bookmarkEnd w:id="88"/>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2021年与继续教育相关的论文18篇，暂无出版的继续教育领域学术著作和教材。</w:t>
      </w:r>
    </w:p>
    <w:p>
      <w:pPr>
        <w:pStyle w:val="2"/>
        <w:spacing w:before="156" w:after="156"/>
        <w:rPr>
          <w:rFonts w:ascii="黑体" w:hAnsi="黑体"/>
        </w:rPr>
      </w:pPr>
      <w:bookmarkStart w:id="89" w:name="_Toc75852906"/>
      <w:r>
        <w:rPr>
          <w:rFonts w:hint="eastAsia" w:ascii="黑体" w:hAnsi="黑体"/>
        </w:rPr>
        <w:t>7.问题挑战</w:t>
      </w:r>
      <w:bookmarkEnd w:id="89"/>
      <w:r>
        <w:rPr>
          <w:rFonts w:hint="eastAsia" w:ascii="黑体" w:hAnsi="黑体"/>
        </w:rPr>
        <w:t xml:space="preserve"> </w:t>
      </w:r>
    </w:p>
    <w:p>
      <w:pPr>
        <w:pStyle w:val="3"/>
        <w:spacing w:before="78" w:after="78"/>
      </w:pPr>
      <w:bookmarkStart w:id="90" w:name="_Toc75852907"/>
      <w:r>
        <w:rPr>
          <w:rFonts w:hint="eastAsia"/>
        </w:rPr>
        <w:t>7.1</w:t>
      </w:r>
      <w:r>
        <w:t xml:space="preserve">  </w:t>
      </w:r>
      <w:r>
        <w:rPr>
          <w:rFonts w:hint="eastAsia"/>
        </w:rPr>
        <w:t>面对的新挑战、新需求</w:t>
      </w:r>
      <w:bookmarkEnd w:id="90"/>
    </w:p>
    <w:p>
      <w:pPr>
        <w:spacing w:line="360" w:lineRule="auto"/>
        <w:ind w:firstLine="576" w:firstLineChars="200"/>
        <w:rPr>
          <w:rFonts w:ascii="仿宋" w:hAnsi="仿宋" w:eastAsia="仿宋"/>
          <w:color w:val="000000"/>
          <w:spacing w:val="4"/>
          <w:sz w:val="28"/>
          <w:szCs w:val="28"/>
        </w:rPr>
      </w:pPr>
      <w:r>
        <w:rPr>
          <w:rFonts w:hint="eastAsia" w:ascii="仿宋" w:hAnsi="仿宋" w:eastAsia="仿宋"/>
          <w:color w:val="000000"/>
          <w:spacing w:val="4"/>
          <w:sz w:val="28"/>
          <w:szCs w:val="28"/>
        </w:rPr>
        <w:t>当前成人教育领域日益激烈的生源竞争，是我们面临的生存发展方面的新挑战，人才培养质量的有效提升成为成人高等教育的新需求。</w:t>
      </w:r>
    </w:p>
    <w:p>
      <w:pPr>
        <w:pStyle w:val="3"/>
        <w:spacing w:before="78" w:after="78"/>
      </w:pPr>
      <w:bookmarkStart w:id="91" w:name="_Toc75852908"/>
      <w:r>
        <w:rPr>
          <w:rFonts w:hint="eastAsia"/>
        </w:rPr>
        <w:t>7.2</w:t>
      </w:r>
      <w:r>
        <w:t xml:space="preserve">  </w:t>
      </w:r>
      <w:r>
        <w:rPr>
          <w:rFonts w:hint="eastAsia"/>
        </w:rPr>
        <w:t>存在的主要问题及原因</w:t>
      </w:r>
      <w:bookmarkEnd w:id="91"/>
    </w:p>
    <w:p>
      <w:pPr>
        <w:spacing w:line="360" w:lineRule="auto"/>
        <w:ind w:firstLine="576" w:firstLineChars="200"/>
        <w:rPr>
          <w:rFonts w:ascii="仿宋" w:hAnsi="仿宋" w:eastAsia="仿宋"/>
          <w:color w:val="000000"/>
          <w:spacing w:val="4"/>
          <w:sz w:val="28"/>
          <w:szCs w:val="28"/>
        </w:rPr>
      </w:pPr>
      <w:bookmarkStart w:id="92" w:name="_Toc75852909"/>
      <w:r>
        <w:rPr>
          <w:rFonts w:hint="eastAsia" w:ascii="仿宋" w:hAnsi="仿宋" w:eastAsia="仿宋"/>
          <w:color w:val="000000"/>
          <w:spacing w:val="4"/>
          <w:sz w:val="28"/>
          <w:szCs w:val="28"/>
        </w:rPr>
        <w:t>近几年，继续教育学历教育报考情况不理想，招生人数逐年减少，办学规模日趋萎缩。</w:t>
      </w:r>
    </w:p>
    <w:p>
      <w:pPr>
        <w:pStyle w:val="2"/>
        <w:spacing w:before="156" w:after="156"/>
        <w:rPr>
          <w:rFonts w:ascii="黑体" w:hAnsi="黑体"/>
        </w:rPr>
      </w:pPr>
      <w:r>
        <w:rPr>
          <w:rFonts w:hint="eastAsia" w:ascii="黑体" w:hAnsi="黑体"/>
        </w:rPr>
        <w:t>8.对策建议</w:t>
      </w:r>
      <w:bookmarkEnd w:id="92"/>
      <w:r>
        <w:rPr>
          <w:rFonts w:hint="eastAsia" w:ascii="黑体" w:hAnsi="黑体"/>
        </w:rPr>
        <w:t xml:space="preserve"> </w:t>
      </w:r>
    </w:p>
    <w:p>
      <w:pPr>
        <w:pStyle w:val="3"/>
        <w:spacing w:before="78" w:after="78"/>
      </w:pPr>
      <w:bookmarkStart w:id="93" w:name="_Toc75852910"/>
      <w:r>
        <w:rPr>
          <w:rFonts w:hint="eastAsia"/>
        </w:rPr>
        <w:t>8.1</w:t>
      </w:r>
      <w:r>
        <w:t xml:space="preserve">  </w:t>
      </w:r>
      <w:r>
        <w:rPr>
          <w:rFonts w:hint="eastAsia"/>
        </w:rPr>
        <w:t>发展对策</w:t>
      </w:r>
      <w:bookmarkEnd w:id="93"/>
    </w:p>
    <w:p>
      <w:pPr>
        <w:spacing w:line="360" w:lineRule="auto"/>
        <w:ind w:firstLine="576" w:firstLineChars="200"/>
        <w:rPr>
          <w:rFonts w:hint="eastAsia" w:ascii="仿宋" w:hAnsi="仿宋" w:eastAsia="仿宋"/>
          <w:color w:val="000000"/>
          <w:spacing w:val="4"/>
          <w:sz w:val="28"/>
          <w:szCs w:val="28"/>
        </w:rPr>
      </w:pPr>
      <w:r>
        <w:rPr>
          <w:rFonts w:hint="eastAsia" w:ascii="仿宋" w:hAnsi="仿宋" w:eastAsia="仿宋"/>
          <w:color w:val="000000"/>
          <w:spacing w:val="4"/>
          <w:sz w:val="28"/>
          <w:szCs w:val="28"/>
        </w:rPr>
        <w:t>面对目前普遍存在的学历继续教育生源萎缩的现状，亟需探索新思路和新模式，找到新出路。</w:t>
      </w:r>
      <w:r>
        <w:rPr>
          <w:rFonts w:hint="eastAsia" w:ascii="仿宋" w:hAnsi="仿宋" w:eastAsia="仿宋"/>
          <w:color w:val="000000"/>
          <w:spacing w:val="4"/>
          <w:sz w:val="28"/>
          <w:szCs w:val="28"/>
          <w:lang w:eastAsia="zh-CN"/>
        </w:rPr>
        <w:t>主要</w:t>
      </w:r>
      <w:r>
        <w:rPr>
          <w:rFonts w:hint="eastAsia" w:ascii="仿宋" w:hAnsi="仿宋" w:eastAsia="仿宋"/>
          <w:color w:val="000000"/>
          <w:spacing w:val="4"/>
          <w:sz w:val="28"/>
          <w:szCs w:val="28"/>
        </w:rPr>
        <w:t>举措</w:t>
      </w:r>
      <w:r>
        <w:rPr>
          <w:rFonts w:hint="eastAsia" w:ascii="仿宋" w:hAnsi="仿宋" w:eastAsia="仿宋"/>
          <w:color w:val="000000"/>
          <w:spacing w:val="4"/>
          <w:sz w:val="28"/>
          <w:szCs w:val="28"/>
          <w:lang w:eastAsia="zh-CN"/>
        </w:rPr>
        <w:t>：一是根据</w:t>
      </w:r>
      <w:r>
        <w:rPr>
          <w:rFonts w:hint="eastAsia" w:ascii="仿宋" w:hAnsi="仿宋" w:eastAsia="仿宋"/>
          <w:color w:val="000000"/>
          <w:spacing w:val="4"/>
          <w:sz w:val="28"/>
          <w:szCs w:val="28"/>
        </w:rPr>
        <w:t>市场需求</w:t>
      </w:r>
      <w:r>
        <w:rPr>
          <w:rFonts w:hint="eastAsia" w:ascii="仿宋" w:hAnsi="仿宋" w:eastAsia="仿宋"/>
          <w:color w:val="000000"/>
          <w:spacing w:val="4"/>
          <w:sz w:val="28"/>
          <w:szCs w:val="28"/>
          <w:lang w:eastAsia="zh-CN"/>
        </w:rPr>
        <w:t>，</w:t>
      </w:r>
      <w:r>
        <w:rPr>
          <w:rFonts w:hint="eastAsia" w:ascii="仿宋" w:hAnsi="仿宋" w:eastAsia="仿宋"/>
          <w:color w:val="000000"/>
          <w:spacing w:val="4"/>
          <w:sz w:val="28"/>
          <w:szCs w:val="28"/>
        </w:rPr>
        <w:t>及时调整专业。</w:t>
      </w:r>
      <w:r>
        <w:rPr>
          <w:rFonts w:hint="eastAsia" w:ascii="仿宋" w:hAnsi="仿宋" w:eastAsia="仿宋"/>
          <w:color w:val="000000"/>
          <w:spacing w:val="4"/>
          <w:sz w:val="28"/>
          <w:szCs w:val="28"/>
          <w:lang w:eastAsia="zh-CN"/>
        </w:rPr>
        <w:t>二</w:t>
      </w:r>
      <w:r>
        <w:rPr>
          <w:rFonts w:hint="eastAsia" w:ascii="仿宋" w:hAnsi="仿宋" w:eastAsia="仿宋"/>
          <w:color w:val="000000"/>
          <w:spacing w:val="4"/>
          <w:sz w:val="28"/>
          <w:szCs w:val="28"/>
        </w:rPr>
        <w:t>是加强教学管理，提升教学质量。</w:t>
      </w:r>
    </w:p>
    <w:p>
      <w:pPr>
        <w:pStyle w:val="3"/>
        <w:spacing w:before="78" w:after="78"/>
      </w:pPr>
      <w:bookmarkStart w:id="94" w:name="_Toc75852911"/>
      <w:r>
        <w:rPr>
          <w:rFonts w:hint="eastAsia"/>
        </w:rPr>
        <w:t>8.2</w:t>
      </w:r>
      <w:r>
        <w:t xml:space="preserve">  </w:t>
      </w:r>
      <w:r>
        <w:rPr>
          <w:rFonts w:hint="eastAsia"/>
        </w:rPr>
        <w:t>政策建议</w:t>
      </w:r>
      <w:bookmarkEnd w:id="94"/>
    </w:p>
    <w:p>
      <w:pPr>
        <w:pStyle w:val="4"/>
        <w:spacing w:before="78" w:after="78"/>
        <w:ind w:firstLine="576"/>
        <w:rPr>
          <w:rFonts w:ascii="仿宋" w:hAnsi="仿宋"/>
          <w:b w:val="0"/>
          <w:bCs w:val="0"/>
          <w:color w:val="000000"/>
          <w:spacing w:val="4"/>
          <w:szCs w:val="28"/>
        </w:rPr>
      </w:pPr>
      <w:bookmarkStart w:id="95" w:name="_Toc75852741"/>
      <w:bookmarkStart w:id="96" w:name="_Toc75852913"/>
      <w:r>
        <w:rPr>
          <w:rFonts w:hint="eastAsia" w:ascii="仿宋" w:hAnsi="仿宋"/>
          <w:b w:val="0"/>
          <w:bCs w:val="0"/>
          <w:color w:val="000000"/>
          <w:spacing w:val="4"/>
          <w:szCs w:val="28"/>
        </w:rPr>
        <w:t>加强教学信息化建设，加快建设继续教育在线学习平台，启动继续教育在线课程建设。</w:t>
      </w:r>
      <w:bookmarkEnd w:id="95"/>
      <w:bookmarkEnd w:id="96"/>
    </w:p>
    <w:p>
      <w:pPr>
        <w:spacing w:line="360" w:lineRule="auto"/>
        <w:ind w:firstLine="560" w:firstLineChars="200"/>
        <w:rPr>
          <w:rFonts w:ascii="仿宋" w:hAnsi="仿宋" w:eastAsia="仿宋" w:cs="Times New Roman"/>
          <w:sz w:val="28"/>
          <w:szCs w:val="28"/>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8A6F75-A2EC-493C-834B-CD72D9ABE2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506F0BB-E27A-4419-89E5-E5D2ABDBA919}"/>
  </w:font>
  <w:font w:name="楷体">
    <w:panose1 w:val="02010609060101010101"/>
    <w:charset w:val="86"/>
    <w:family w:val="modern"/>
    <w:pitch w:val="default"/>
    <w:sig w:usb0="800002BF" w:usb1="38CF7CFA" w:usb2="00000016" w:usb3="00000000" w:csb0="00040001" w:csb1="00000000"/>
    <w:embedRegular r:id="rId3" w:fontKey="{03C4B452-A886-43FC-BAC6-748466180509}"/>
  </w:font>
  <w:font w:name="仿宋">
    <w:panose1 w:val="02010609060101010101"/>
    <w:charset w:val="86"/>
    <w:family w:val="modern"/>
    <w:pitch w:val="default"/>
    <w:sig w:usb0="800002BF" w:usb1="38CF7CFA" w:usb2="00000016" w:usb3="00000000" w:csb0="00040001" w:csb1="00000000"/>
    <w:embedRegular r:id="rId4" w:fontKey="{2544026E-D11C-4F83-AEC5-DE50B6F863C1}"/>
  </w:font>
  <w:font w:name="方正小标宋简体">
    <w:altName w:val="黑体"/>
    <w:panose1 w:val="00000000000000000000"/>
    <w:charset w:val="86"/>
    <w:family w:val="auto"/>
    <w:pitch w:val="default"/>
    <w:sig w:usb0="00000000" w:usb1="00000000" w:usb2="00000010" w:usb3="00000000" w:csb0="00040000" w:csb1="00000000"/>
    <w:embedRegular r:id="rId5" w:fontKey="{95AD66C0-DB25-4FA2-AACE-CCC438D4B688}"/>
  </w:font>
  <w:font w:name="方正小标宋_GBK">
    <w:panose1 w:val="02000000000000000000"/>
    <w:charset w:val="86"/>
    <w:family w:val="script"/>
    <w:pitch w:val="default"/>
    <w:sig w:usb0="A00002BF" w:usb1="38CF7CFA" w:usb2="00082016" w:usb3="00000000" w:csb0="00040001" w:csb1="00000000"/>
    <w:embedRegular r:id="rId6" w:fontKey="{69020B26-1CE6-4543-AED9-CFEA765AF930}"/>
  </w:font>
  <w:font w:name="仿宋_GB2312">
    <w:altName w:val="仿宋"/>
    <w:panose1 w:val="00000000000000000000"/>
    <w:charset w:val="86"/>
    <w:family w:val="modern"/>
    <w:pitch w:val="default"/>
    <w:sig w:usb0="00000000" w:usb1="00000000" w:usb2="00000010" w:usb3="00000000" w:csb0="00040000" w:csb1="00000000"/>
    <w:embedRegular r:id="rId7" w:fontKey="{B007613A-46A8-4732-BE57-53B34C12A5CC}"/>
  </w:font>
  <w:font w:name="Tahoma">
    <w:panose1 w:val="020B0604030504040204"/>
    <w:charset w:val="00"/>
    <w:family w:val="swiss"/>
    <w:pitch w:val="default"/>
    <w:sig w:usb0="E1002EFF" w:usb1="C000605B" w:usb2="00000029" w:usb3="00000000" w:csb0="200101FF" w:csb1="20280000"/>
    <w:embedRegular r:id="rId8" w:fontKey="{76B147F0-BFF7-49A5-ABBA-0067209F9C1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sz w:val="21"/>
        <w:szCs w:val="21"/>
      </w:rPr>
    </w:pPr>
    <w:r>
      <w:rPr>
        <w:rFonts w:hint="eastAsia" w:ascii="宋体" w:hAnsi="宋体"/>
        <w:sz w:val="21"/>
        <w:szCs w:val="21"/>
      </w:rPr>
      <w:t>·</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ascii="宋体" w:hAnsi="宋体"/>
        <w:sz w:val="21"/>
        <w:szCs w:val="21"/>
      </w:rPr>
      <w:t xml:space="preserve"> </w:t>
    </w:r>
    <w:r>
      <w:rPr>
        <w:rFonts w:hint="eastAsia" w:ascii="宋体" w:hAnsi="宋体"/>
        <w:sz w:val="21"/>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sz w:val="21"/>
        <w:szCs w:val="21"/>
      </w:rPr>
    </w:pPr>
    <w:r>
      <w:rPr>
        <w:rFonts w:hint="eastAsia" w:ascii="宋体" w:hAnsi="宋体"/>
        <w:sz w:val="21"/>
        <w:szCs w:val="21"/>
      </w:rPr>
      <w:t>·</w:t>
    </w:r>
    <w:r>
      <w:rPr>
        <w:rFonts w:ascii="宋体" w:hAnsi="宋体"/>
        <w:sz w:val="21"/>
        <w:szCs w:val="21"/>
      </w:rPr>
      <w:t xml:space="preserve">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ascii="宋体" w:hAnsi="宋体"/>
        <w:sz w:val="21"/>
        <w:szCs w:val="21"/>
      </w:rPr>
      <w:t xml:space="preserve"> </w:t>
    </w:r>
    <w:r>
      <w:rPr>
        <w:rFonts w:hint="eastAsia" w:ascii="宋体" w:hAnsi="宋体"/>
        <w:sz w:val="21"/>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2ODJjZmIyNTYyYjFhZmFiZmM4YjMyZGMyNjExMWIifQ=="/>
  </w:docVars>
  <w:rsids>
    <w:rsidRoot w:val="0C810D0A"/>
    <w:rsid w:val="00492732"/>
    <w:rsid w:val="008624B9"/>
    <w:rsid w:val="00CF3DD7"/>
    <w:rsid w:val="00E5118B"/>
    <w:rsid w:val="06224373"/>
    <w:rsid w:val="070F3CD0"/>
    <w:rsid w:val="09EA0250"/>
    <w:rsid w:val="0BED0547"/>
    <w:rsid w:val="0C810D0A"/>
    <w:rsid w:val="0DF563FA"/>
    <w:rsid w:val="10D37789"/>
    <w:rsid w:val="16A81128"/>
    <w:rsid w:val="16BD0117"/>
    <w:rsid w:val="18F3428E"/>
    <w:rsid w:val="190C4DD1"/>
    <w:rsid w:val="22A239E9"/>
    <w:rsid w:val="26F246A7"/>
    <w:rsid w:val="2A4C14EC"/>
    <w:rsid w:val="2ACD69ED"/>
    <w:rsid w:val="2F841C61"/>
    <w:rsid w:val="34B10871"/>
    <w:rsid w:val="38307BB1"/>
    <w:rsid w:val="38C9469A"/>
    <w:rsid w:val="3B3D635E"/>
    <w:rsid w:val="3D857806"/>
    <w:rsid w:val="42333806"/>
    <w:rsid w:val="44E441CA"/>
    <w:rsid w:val="47427A1C"/>
    <w:rsid w:val="4A0122CD"/>
    <w:rsid w:val="4EBB3C2A"/>
    <w:rsid w:val="5434744C"/>
    <w:rsid w:val="557F1F4B"/>
    <w:rsid w:val="575F4255"/>
    <w:rsid w:val="57E5478E"/>
    <w:rsid w:val="58373342"/>
    <w:rsid w:val="598D5FFA"/>
    <w:rsid w:val="61A4339D"/>
    <w:rsid w:val="639B10CD"/>
    <w:rsid w:val="63C008A7"/>
    <w:rsid w:val="67876E17"/>
    <w:rsid w:val="6A3171DD"/>
    <w:rsid w:val="6B0454CE"/>
    <w:rsid w:val="6B9B0E3E"/>
    <w:rsid w:val="70F75D76"/>
    <w:rsid w:val="7BB133A5"/>
    <w:rsid w:val="7E4D2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Lines="50" w:afterLines="50" w:line="360" w:lineRule="auto"/>
      <w:outlineLvl w:val="0"/>
    </w:pPr>
    <w:rPr>
      <w:rFonts w:ascii="Times New Roman" w:hAnsi="Times New Roman" w:eastAsia="黑体"/>
      <w:b/>
      <w:bCs/>
      <w:kern w:val="44"/>
      <w:sz w:val="28"/>
      <w:szCs w:val="44"/>
    </w:rPr>
  </w:style>
  <w:style w:type="paragraph" w:styleId="3">
    <w:name w:val="heading 2"/>
    <w:basedOn w:val="1"/>
    <w:next w:val="1"/>
    <w:unhideWhenUsed/>
    <w:qFormat/>
    <w:uiPriority w:val="9"/>
    <w:pPr>
      <w:keepNext/>
      <w:keepLines/>
      <w:spacing w:beforeLines="25" w:afterLines="25" w:line="360" w:lineRule="auto"/>
      <w:ind w:firstLine="562" w:firstLineChars="200"/>
      <w:outlineLvl w:val="1"/>
    </w:pPr>
    <w:rPr>
      <w:rFonts w:ascii="Times New Roman" w:hAnsi="Times New Roman" w:eastAsia="楷体" w:cs="Times New Roman"/>
      <w:b/>
      <w:bCs/>
      <w:sz w:val="28"/>
      <w:szCs w:val="32"/>
    </w:rPr>
  </w:style>
  <w:style w:type="paragraph" w:styleId="4">
    <w:name w:val="heading 3"/>
    <w:basedOn w:val="1"/>
    <w:next w:val="1"/>
    <w:unhideWhenUsed/>
    <w:qFormat/>
    <w:uiPriority w:val="9"/>
    <w:pPr>
      <w:keepNext/>
      <w:keepLines/>
      <w:spacing w:beforeLines="25" w:afterLines="25" w:line="360" w:lineRule="auto"/>
      <w:ind w:firstLine="562" w:firstLineChars="200"/>
      <w:outlineLvl w:val="2"/>
    </w:pPr>
    <w:rPr>
      <w:rFonts w:eastAsia="仿宋"/>
      <w:b/>
      <w:bCs/>
      <w:sz w:val="28"/>
      <w:szCs w:val="32"/>
    </w:rPr>
  </w:style>
  <w:style w:type="paragraph" w:styleId="5">
    <w:name w:val="heading 4"/>
    <w:basedOn w:val="1"/>
    <w:next w:val="1"/>
    <w:unhideWhenUsed/>
    <w:qFormat/>
    <w:uiPriority w:val="9"/>
    <w:pPr>
      <w:keepNext/>
      <w:keepLines/>
      <w:spacing w:beforeLines="25" w:afterLines="25" w:line="360" w:lineRule="auto"/>
      <w:ind w:firstLine="562" w:firstLineChars="200"/>
      <w:outlineLvl w:val="3"/>
    </w:pPr>
    <w:rPr>
      <w:rFonts w:ascii="Times New Roman" w:hAnsi="Times New Roman" w:eastAsia="仿宋" w:cs="Times New Roman"/>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tabs>
        <w:tab w:val="right" w:leader="dot" w:pos="8834"/>
      </w:tabs>
      <w:ind w:left="424" w:leftChars="202" w:firstLine="412" w:firstLineChars="147"/>
    </w:pPr>
  </w:style>
  <w:style w:type="paragraph" w:styleId="7">
    <w:name w:val="footer"/>
    <w:basedOn w:val="1"/>
    <w:unhideWhenUsed/>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nhideWhenUsed/>
    <w:uiPriority w:val="39"/>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4">
    <w:name w:val="FollowedHyperlink"/>
    <w:basedOn w:val="13"/>
    <w:qFormat/>
    <w:uiPriority w:val="0"/>
    <w:rPr>
      <w:color w:val="000000"/>
      <w:u w:val="none"/>
    </w:rPr>
  </w:style>
  <w:style w:type="character" w:styleId="15">
    <w:name w:val="Hyperlink"/>
    <w:basedOn w:val="13"/>
    <w:qFormat/>
    <w:uiPriority w:val="0"/>
    <w:rPr>
      <w:color w:val="000000"/>
      <w:u w:val="none"/>
    </w:rPr>
  </w:style>
  <w:style w:type="paragraph" w:customStyle="1" w:styleId="16">
    <w:name w:val="L 正文"/>
    <w:basedOn w:val="1"/>
    <w:qFormat/>
    <w:uiPriority w:val="0"/>
    <w:pPr>
      <w:widowControl/>
      <w:spacing w:line="360" w:lineRule="auto"/>
      <w:ind w:firstLine="200" w:firstLineChars="200"/>
    </w:pPr>
    <w:rPr>
      <w:rFonts w:ascii="Calibri" w:hAnsi="Calibri"/>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89D831-16B1-47CE-AC92-C1B62E582DD7}">
  <ds:schemaRefs/>
</ds:datastoreItem>
</file>

<file path=docProps/app.xml><?xml version="1.0" encoding="utf-8"?>
<Properties xmlns="http://schemas.openxmlformats.org/officeDocument/2006/extended-properties" xmlns:vt="http://schemas.openxmlformats.org/officeDocument/2006/docPropsVTypes">
  <Template>Normal</Template>
  <Pages>20</Pages>
  <Words>6223</Words>
  <Characters>7143</Characters>
  <Lines>36</Lines>
  <Paragraphs>10</Paragraphs>
  <TotalTime>19</TotalTime>
  <ScaleCrop>false</ScaleCrop>
  <LinksUpToDate>false</LinksUpToDate>
  <CharactersWithSpaces>7633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2022-05-31T02:23:00Z</dcterms:created>
  <dc:creator>Administrator</dc:creator>
  <cp:lastModifiedBy>Administrator</cp:lastModifiedBy>
  <cp:lastPrinted>2022-06-17T09:06:58Z</cp:lastPrinted>
  <dcterms:modified xsi:type="dcterms:W3CDTF">2022-06-17T09:19:11Z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52FE97F240BF469EB06F6EC6432D9C2C</vt:lpwstr>
  </property>
</Properties>
</file>