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pPr>
      <w:bookmarkStart w:id="1" w:name="_Hlk160805974"/>
      <w:r>
        <w:rPr>
          <w:rFonts w:hint="eastAsia" w:eastAsia="黑体"/>
          <w:b/>
          <w:sz w:val="52"/>
          <w:szCs w:val="52"/>
        </w:rPr>
        <w:t>2024年</w:t>
      </w:r>
      <w:r>
        <w:rPr>
          <w:rFonts w:hint="eastAsia" w:ascii="黑体" w:hAnsi="黑体" w:eastAsia="黑体" w:cs="黑体"/>
          <w:b/>
          <w:bCs/>
          <w:sz w:val="48"/>
          <w:szCs w:val="48"/>
          <w:lang w:eastAsia="zh-CN"/>
        </w:rPr>
        <w:t>学校重要活动文化用品采购项目</w:t>
      </w:r>
    </w:p>
    <w:bookmarkEnd w:id="1"/>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Pr>
        <w:jc w:val="center"/>
        <w:rPr>
          <w:sz w:val="32"/>
        </w:rPr>
      </w:pPr>
      <w:r>
        <w:rPr>
          <w:rFonts w:hint="eastAsia"/>
          <w:sz w:val="32"/>
        </w:rPr>
        <w:t>202</w:t>
      </w:r>
      <w:r>
        <w:rPr>
          <w:sz w:val="32"/>
        </w:rPr>
        <w:t>4</w:t>
      </w:r>
      <w:r>
        <w:rPr>
          <w:rFonts w:hint="eastAsia"/>
          <w:sz w:val="32"/>
        </w:rPr>
        <w:t>年3月</w:t>
      </w:r>
    </w:p>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bookmarkStart w:id="2" w:name="_Hlk160806041"/>
      <w:r>
        <w:rPr>
          <w:rFonts w:hint="eastAsia" w:ascii="宋体" w:hAnsi="宋体" w:cs="宋体"/>
          <w:b/>
          <w:color w:val="FF0000"/>
          <w:kern w:val="0"/>
          <w:sz w:val="36"/>
          <w:szCs w:val="36"/>
        </w:rPr>
        <w:t>2024年</w:t>
      </w:r>
      <w:r>
        <w:rPr>
          <w:rFonts w:hint="eastAsia" w:ascii="宋体" w:hAnsi="宋体" w:cs="宋体"/>
          <w:b/>
          <w:color w:val="FF0000"/>
          <w:kern w:val="0"/>
          <w:sz w:val="36"/>
          <w:szCs w:val="36"/>
          <w:lang w:eastAsia="zh-CN"/>
        </w:rPr>
        <w:t>学校重要活动文化用品采购</w:t>
      </w:r>
    </w:p>
    <w:bookmarkEnd w:id="2"/>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比选公告</w:t>
      </w:r>
    </w:p>
    <w:p>
      <w:pPr>
        <w:widowControl/>
        <w:spacing w:before="124" w:beforeLines="40" w:after="124" w:afterLines="40"/>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2024年</w:t>
      </w:r>
      <w:r>
        <w:rPr>
          <w:rFonts w:hint="eastAsia" w:ascii="宋体" w:hAnsi="宋体" w:cs="宋体"/>
          <w:color w:val="000000"/>
          <w:kern w:val="0"/>
          <w:sz w:val="24"/>
          <w:lang w:eastAsia="zh-CN"/>
        </w:rPr>
        <w:t>学校重要活动文化用品采购</w:t>
      </w:r>
      <w:r>
        <w:rPr>
          <w:rFonts w:hint="eastAsia" w:ascii="宋体" w:hAnsi="宋体" w:cs="宋体"/>
          <w:color w:val="000000"/>
          <w:kern w:val="0"/>
          <w:sz w:val="24"/>
        </w:rPr>
        <w:t>项目</w:t>
      </w:r>
      <w:r>
        <w:rPr>
          <w:rFonts w:ascii="宋体" w:hAnsi="宋体" w:cs="宋体"/>
          <w:color w:val="000000"/>
          <w:kern w:val="0"/>
          <w:sz w:val="24"/>
        </w:rPr>
        <w:t>进行招标，现将招投标工作事宜公告如下：</w:t>
      </w:r>
    </w:p>
    <w:p>
      <w:pPr>
        <w:widowControl/>
        <w:numPr>
          <w:ilvl w:val="0"/>
          <w:numId w:val="1"/>
        </w:numPr>
        <w:spacing w:before="124" w:beforeLines="40" w:after="124" w:afterLines="40"/>
        <w:rPr>
          <w:rFonts w:ascii="宋体" w:hAnsi="宋体" w:cs="宋体"/>
          <w:color w:val="000000"/>
          <w:kern w:val="0"/>
          <w:sz w:val="24"/>
        </w:rPr>
      </w:pPr>
      <w:r>
        <w:rPr>
          <w:rFonts w:ascii="宋体" w:hAnsi="宋体" w:cs="宋体"/>
          <w:b/>
          <w:bCs/>
          <w:color w:val="000000"/>
          <w:kern w:val="0"/>
          <w:sz w:val="24"/>
        </w:rPr>
        <w:t xml:space="preserve"> </w:t>
      </w:r>
      <w:r>
        <w:rPr>
          <w:rFonts w:hint="eastAsia" w:ascii="宋体" w:hAnsi="宋体" w:cs="宋体"/>
          <w:b/>
          <w:bCs/>
          <w:color w:val="000000"/>
          <w:kern w:val="0"/>
          <w:sz w:val="24"/>
        </w:rPr>
        <w:t xml:space="preserve"> 采购项目基本概况</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项目名称：</w:t>
      </w:r>
      <w:bookmarkStart w:id="3" w:name="_Hlk160807207"/>
      <w:r>
        <w:rPr>
          <w:rFonts w:ascii="宋体" w:hAnsi="宋体" w:cs="宋体"/>
          <w:color w:val="000000"/>
          <w:kern w:val="0"/>
          <w:sz w:val="24"/>
        </w:rPr>
        <w:t>湖南</w:t>
      </w:r>
      <w:r>
        <w:rPr>
          <w:rFonts w:hint="eastAsia" w:ascii="宋体" w:hAnsi="宋体" w:cs="宋体"/>
          <w:color w:val="000000"/>
          <w:kern w:val="0"/>
          <w:sz w:val="24"/>
        </w:rPr>
        <w:t>化工职业技术学院2024年</w:t>
      </w:r>
      <w:bookmarkEnd w:id="3"/>
      <w:r>
        <w:rPr>
          <w:rFonts w:hint="eastAsia" w:ascii="宋体" w:hAnsi="宋体" w:cs="宋体"/>
          <w:color w:val="000000"/>
          <w:kern w:val="0"/>
          <w:sz w:val="24"/>
          <w:lang w:eastAsia="zh-CN"/>
        </w:rPr>
        <w:t>学校重要活动文化用品采购项目</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、采购方式：比选采购</w:t>
      </w:r>
    </w:p>
    <w:p>
      <w:pPr>
        <w:widowControl/>
        <w:spacing w:before="124" w:beforeLines="40" w:after="124" w:afterLines="40" w:line="420" w:lineRule="exact"/>
        <w:ind w:firstLine="480" w:firstLineChars="200"/>
        <w:jc w:val="left"/>
        <w:rPr>
          <w:rFonts w:hint="default" w:ascii="宋体" w:hAnsi="宋体" w:eastAsia="宋体" w:cs="宋体"/>
          <w:color w:val="FF0000"/>
          <w:kern w:val="0"/>
          <w:sz w:val="24"/>
          <w:lang w:val="en-US" w:eastAsia="zh-CN"/>
        </w:rPr>
      </w:pPr>
      <w:bookmarkStart w:id="4" w:name="_Hlk144221827"/>
      <w:r>
        <w:rPr>
          <w:rFonts w:hint="eastAsia" w:ascii="宋体" w:hAnsi="宋体" w:cs="宋体"/>
          <w:color w:val="000000"/>
          <w:kern w:val="0"/>
          <w:sz w:val="24"/>
          <w:lang w:val="en-US" w:eastAsia="zh-CN"/>
        </w:rPr>
        <w:t>3</w:t>
      </w:r>
      <w:r>
        <w:rPr>
          <w:rFonts w:hint="eastAsia" w:ascii="宋体" w:hAnsi="宋体" w:cs="宋体"/>
          <w:color w:val="000000"/>
          <w:kern w:val="0"/>
          <w:sz w:val="24"/>
        </w:rPr>
        <w:t>、采购预算：</w:t>
      </w:r>
      <w:bookmarkEnd w:id="4"/>
      <w:r>
        <w:rPr>
          <w:rFonts w:hint="eastAsia" w:ascii="宋体" w:hAnsi="宋体" w:cs="宋体"/>
          <w:color w:val="000000"/>
          <w:kern w:val="0"/>
          <w:sz w:val="24"/>
          <w:lang w:val="en-US" w:eastAsia="zh-CN"/>
        </w:rPr>
        <w:t>3</w:t>
      </w:r>
      <w:r>
        <w:rPr>
          <w:rFonts w:hint="eastAsia" w:ascii="宋体" w:hAnsi="宋体" w:eastAsia="宋体" w:cs="宋体"/>
          <w:color w:val="000000"/>
          <w:kern w:val="0"/>
          <w:sz w:val="24"/>
          <w:lang w:val="en-US" w:eastAsia="zh-CN"/>
        </w:rPr>
        <w:t>0</w:t>
      </w:r>
      <w:r>
        <w:rPr>
          <w:rFonts w:hint="eastAsia" w:ascii="宋体" w:hAnsi="宋体" w:eastAsia="宋体" w:cs="宋体"/>
          <w:color w:val="000000"/>
          <w:kern w:val="0"/>
          <w:sz w:val="24"/>
        </w:rPr>
        <w:t>.00万元（以实际采购为准）</w:t>
      </w:r>
    </w:p>
    <w:p>
      <w:pPr>
        <w:pStyle w:val="74"/>
        <w:widowControl/>
        <w:numPr>
          <w:ilvl w:val="1"/>
          <w:numId w:val="2"/>
        </w:numPr>
        <w:spacing w:before="124" w:beforeLines="40" w:after="124" w:afterLines="40"/>
        <w:ind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ind w:left="284"/>
        <w:rPr>
          <w:rFonts w:ascii="宋体" w:hAnsi="宋体" w:cs="宋体"/>
          <w:color w:val="000000"/>
          <w:kern w:val="0"/>
          <w:sz w:val="24"/>
        </w:rPr>
      </w:pPr>
      <w:bookmarkStart w:id="5" w:name="_Hlk160807244"/>
      <w:r>
        <w:rPr>
          <w:rFonts w:hint="eastAsia" w:ascii="宋体" w:hAnsi="宋体" w:cs="宋体"/>
          <w:color w:val="000000"/>
          <w:kern w:val="0"/>
          <w:sz w:val="24"/>
        </w:rPr>
        <w:t>（一）基本资格条件</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74"/>
        <w:widowControl/>
        <w:numPr>
          <w:ilvl w:val="0"/>
          <w:numId w:val="3"/>
        </w:numPr>
        <w:spacing w:line="440" w:lineRule="exact"/>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74"/>
        <w:widowControl/>
        <w:numPr>
          <w:ilvl w:val="0"/>
          <w:numId w:val="3"/>
        </w:numPr>
        <w:spacing w:line="440" w:lineRule="exact"/>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sz w:val="24"/>
          <w:highlight w:val="green"/>
        </w:rPr>
        <w:t>6、已入驻湖南省财政厅政府采购电子卖场证明。</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bookmarkEnd w:id="5"/>
    <w:p>
      <w:pPr>
        <w:widowControl/>
        <w:spacing w:before="156" w:beforeLines="50" w:after="156" w:afterLines="50" w:line="440" w:lineRule="exact"/>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1、报名时间：2024年3月1</w:t>
      </w:r>
      <w:r>
        <w:rPr>
          <w:rFonts w:hint="eastAsia" w:ascii="宋体" w:hAnsi="宋体" w:cs="宋体"/>
          <w:color w:val="000000"/>
          <w:kern w:val="0"/>
          <w:sz w:val="24"/>
          <w:lang w:val="en-US" w:eastAsia="zh-CN"/>
        </w:rPr>
        <w:t>9</w:t>
      </w:r>
      <w:r>
        <w:rPr>
          <w:rFonts w:hint="eastAsia" w:ascii="宋体" w:hAnsi="宋体" w:cs="宋体"/>
          <w:color w:val="000000"/>
          <w:kern w:val="0"/>
          <w:sz w:val="24"/>
        </w:rPr>
        <w:t>日至2024年3月</w:t>
      </w:r>
      <w:r>
        <w:rPr>
          <w:rFonts w:hint="eastAsia" w:ascii="宋体" w:hAnsi="宋体" w:cs="宋体"/>
          <w:color w:val="000000"/>
          <w:kern w:val="0"/>
          <w:sz w:val="24"/>
          <w:lang w:val="en-US" w:eastAsia="zh-CN"/>
        </w:rPr>
        <w:t>25</w:t>
      </w:r>
      <w:r>
        <w:rPr>
          <w:rFonts w:hint="eastAsia" w:ascii="宋体" w:hAnsi="宋体" w:cs="宋体"/>
          <w:color w:val="000000"/>
          <w:kern w:val="0"/>
          <w:sz w:val="24"/>
        </w:rPr>
        <w:t>日17：00止；</w:t>
      </w:r>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19"/>
          <w:rFonts w:hint="eastAsia" w:ascii="宋体" w:hAnsi="宋体" w:cs="宋体"/>
          <w:color w:val="auto"/>
          <w:kern w:val="0"/>
          <w:sz w:val="24"/>
        </w:rPr>
        <w:t>zcglccg@126.com</w:t>
      </w:r>
      <w:r>
        <w:rPr>
          <w:rStyle w:val="19"/>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1、响应文件递交开始时间：2024年3月</w:t>
      </w:r>
      <w:r>
        <w:rPr>
          <w:rFonts w:hint="eastAsia" w:ascii="宋体" w:hAnsi="宋体" w:cs="宋体"/>
          <w:color w:val="000000"/>
          <w:kern w:val="0"/>
          <w:sz w:val="24"/>
          <w:lang w:val="en-US" w:eastAsia="zh-CN"/>
        </w:rPr>
        <w:t>26</w:t>
      </w:r>
      <w:r>
        <w:rPr>
          <w:rFonts w:hint="eastAsia" w:ascii="宋体" w:hAnsi="宋体" w:cs="宋体"/>
          <w:color w:val="000000"/>
          <w:kern w:val="0"/>
          <w:sz w:val="24"/>
        </w:rPr>
        <w:t>日北京时间9:00；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2、响应文件递交截止时间（开标时间）：2024年3月</w:t>
      </w:r>
      <w:r>
        <w:rPr>
          <w:rFonts w:hint="eastAsia" w:ascii="宋体" w:hAnsi="宋体" w:cs="宋体"/>
          <w:color w:val="000000"/>
          <w:kern w:val="0"/>
          <w:sz w:val="24"/>
          <w:lang w:val="en-US" w:eastAsia="zh-CN"/>
        </w:rPr>
        <w:t>26</w:t>
      </w:r>
      <w:r>
        <w:rPr>
          <w:rFonts w:hint="eastAsia" w:ascii="宋体" w:hAnsi="宋体" w:cs="宋体"/>
          <w:color w:val="000000"/>
          <w:kern w:val="0"/>
          <w:sz w:val="24"/>
        </w:rPr>
        <w:t>日北京时间9:00；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w:t>
      </w:r>
      <w:r>
        <w:rPr>
          <w:rFonts w:hint="eastAsia" w:ascii="宋体" w:hAnsi="宋体" w:cs="宋体"/>
          <w:color w:val="000000"/>
          <w:kern w:val="0"/>
          <w:sz w:val="24"/>
          <w:lang w:val="en-US" w:eastAsia="zh-CN"/>
        </w:rPr>
        <w:t>110</w:t>
      </w:r>
      <w:r>
        <w:rPr>
          <w:rFonts w:hint="eastAsia" w:ascii="宋体" w:hAnsi="宋体" w:cs="宋体"/>
          <w:color w:val="000000"/>
          <w:kern w:val="0"/>
          <w:sz w:val="24"/>
        </w:rPr>
        <w:t>室。</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left="479" w:leftChars="228"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left="479" w:leftChars="228"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3"/>
        <w:ind w:firstLine="480"/>
        <w:rPr>
          <w:color w:val="000000"/>
        </w:rPr>
      </w:pPr>
    </w:p>
    <w:p>
      <w:pPr>
        <w:pStyle w:val="4"/>
        <w:rPr>
          <w:color w:val="000000"/>
        </w:rPr>
      </w:pPr>
    </w:p>
    <w:p>
      <w:pPr>
        <w:pStyle w:val="4"/>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5"/>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2"/>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line="360" w:lineRule="auto"/>
        <w:ind w:firstLine="480" w:firstLineChars="200"/>
        <w:jc w:val="lef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fldChar w:fldCharType="begin"/>
      </w:r>
      <w:r>
        <w:rPr>
          <w:rFonts w:hint="eastAsia" w:ascii="宋体" w:hAnsi="宋体" w:cs="宋体"/>
          <w:color w:val="000000" w:themeColor="text1"/>
          <w:kern w:val="0"/>
          <w:sz w:val="24"/>
          <w14:textFill>
            <w14:solidFill>
              <w14:schemeClr w14:val="tx1"/>
            </w14:solidFill>
          </w14:textFill>
        </w:rPr>
        <w:instrText xml:space="preserve"> HYPERLINK "mailto:全部投标文件按《投标须知》中\“投标文件的组成\”的顺序成册，投标文件必须封装并加盖公章，并在封面上写明投标人名称。招标人不接受电报、电话、传真和电子邮件投标，投标书递交后不得修改，也不得撤标。要求投标方报名截止前将参与投标项目信息（参与项目、投标单位名称、项目负责人、联系电话）发到指定邮箱（zcglccg@126.com），不接受现场报名。" </w:instrText>
      </w:r>
      <w:r>
        <w:rPr>
          <w:rFonts w:hint="eastAsia" w:ascii="宋体" w:hAnsi="宋体" w:cs="宋体"/>
          <w:color w:val="000000" w:themeColor="text1"/>
          <w:kern w:val="0"/>
          <w:sz w:val="24"/>
          <w14:textFill>
            <w14:solidFill>
              <w14:schemeClr w14:val="tx1"/>
            </w14:solidFill>
          </w14:textFill>
        </w:rPr>
        <w:fldChar w:fldCharType="separate"/>
      </w:r>
      <w:r>
        <w:rPr>
          <w:rStyle w:val="19"/>
          <w:rFonts w:hint="eastAsia" w:ascii="宋体" w:hAnsi="宋体" w:cs="宋体"/>
          <w:color w:val="000000" w:themeColor="text1"/>
          <w:kern w:val="0"/>
          <w:sz w:val="24"/>
          <w14:textFill>
            <w14:solidFill>
              <w14:schemeClr w14:val="tx1"/>
            </w14:solidFill>
          </w14:textFill>
        </w:rPr>
        <w:t>全部投标文件按《投标须知》中“投标文件的组成”的顺序成册，投标文件必须封装并加盖公章，并在封面上写明投标人名称。招标人不接受电报、电话、传真和电子邮件投标，投标书递交后不得修改，也不得撤标。</w:t>
      </w:r>
      <w:r>
        <w:rPr>
          <w:rStyle w:val="19"/>
          <w:rFonts w:hint="eastAsia" w:ascii="宋体" w:hAnsi="宋体" w:cs="宋体"/>
          <w:b/>
          <w:bCs/>
          <w:color w:val="000000" w:themeColor="text1"/>
          <w:kern w:val="0"/>
          <w:sz w:val="24"/>
          <w14:textFill>
            <w14:solidFill>
              <w14:schemeClr w14:val="tx1"/>
            </w14:solidFill>
          </w14:textFill>
        </w:rPr>
        <w:t>要求投标方报名截止前将参与投标项目信息（参与项目、投标单位名称、项目负责人、联系电话）发到指定邮箱（</w:t>
      </w:r>
      <w:r>
        <w:rPr>
          <w:rStyle w:val="19"/>
          <w:rFonts w:hint="eastAsia" w:ascii="宋体" w:hAnsi="宋体" w:cs="宋体"/>
          <w:color w:val="000000" w:themeColor="text1"/>
          <w:kern w:val="0"/>
          <w:sz w:val="24"/>
          <w14:textFill>
            <w14:solidFill>
              <w14:schemeClr w14:val="tx1"/>
            </w14:solidFill>
          </w14:textFill>
        </w:rPr>
        <w:t>zcglccg@126.com</w:t>
      </w:r>
      <w:r>
        <w:rPr>
          <w:rStyle w:val="19"/>
          <w:rFonts w:hint="eastAsia" w:ascii="宋体" w:hAnsi="宋体" w:cs="宋体"/>
          <w:b/>
          <w:bCs/>
          <w:color w:val="000000" w:themeColor="text1"/>
          <w:kern w:val="0"/>
          <w:sz w:val="24"/>
          <w14:textFill>
            <w14:solidFill>
              <w14:schemeClr w14:val="tx1"/>
            </w14:solidFill>
          </w14:textFill>
        </w:rPr>
        <w:t>），不接受现场报名。</w:t>
      </w:r>
      <w:r>
        <w:rPr>
          <w:rFonts w:hint="eastAsia" w:ascii="宋体" w:hAnsi="宋体" w:cs="宋体"/>
          <w:color w:val="000000" w:themeColor="text1"/>
          <w:kern w:val="0"/>
          <w:sz w:val="24"/>
          <w14:textFill>
            <w14:solidFill>
              <w14:schemeClr w14:val="tx1"/>
            </w14:solidFill>
          </w14:textFill>
        </w:rPr>
        <w:fldChar w:fldCharType="end"/>
      </w:r>
    </w:p>
    <w:p>
      <w:pPr>
        <w:widowControl/>
        <w:spacing w:line="360" w:lineRule="auto"/>
        <w:ind w:firstLine="480" w:firstLineChars="200"/>
        <w:jc w:val="left"/>
        <w:rPr>
          <w:rFonts w:hint="eastAsia" w:ascii="宋体" w:hAnsi="宋体" w:cs="宋体"/>
          <w:b/>
          <w:bCs/>
          <w:color w:val="000000"/>
          <w:kern w:val="0"/>
          <w:sz w:val="24"/>
        </w:rPr>
      </w:pPr>
      <w:r>
        <w:rPr>
          <w:rFonts w:hint="eastAsia" w:ascii="宋体" w:hAnsi="宋体" w:cs="宋体"/>
          <w:color w:val="000000"/>
          <w:kern w:val="0"/>
          <w:sz w:val="24"/>
        </w:rPr>
        <w:t>开标之日再来我院交标书，</w:t>
      </w:r>
      <w:r>
        <w:rPr>
          <w:rFonts w:hint="eastAsia" w:ascii="宋体" w:hAnsi="宋体" w:cs="宋体"/>
          <w:b/>
          <w:color w:val="000000"/>
          <w:kern w:val="0"/>
          <w:sz w:val="24"/>
        </w:rPr>
        <w:t>交标书时，要求纸质稿四份密封</w:t>
      </w:r>
      <w:r>
        <w:rPr>
          <w:rFonts w:hint="eastAsia" w:ascii="宋体" w:hAnsi="宋体" w:cs="宋体"/>
          <w:b/>
          <w:bCs/>
          <w:color w:val="000000"/>
          <w:kern w:val="0"/>
          <w:sz w:val="24"/>
        </w:rPr>
        <w:t>（一正三副）</w:t>
      </w:r>
      <w:r>
        <w:rPr>
          <w:rFonts w:hint="eastAsia" w:ascii="宋体" w:hAnsi="宋体" w:cs="宋体"/>
          <w:color w:val="000000"/>
          <w:kern w:val="0"/>
          <w:sz w:val="24"/>
        </w:rPr>
        <w:t>。</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w:t>
      </w:r>
      <w:bookmarkStart w:id="6" w:name="_Hlk160810094"/>
      <w:r>
        <w:rPr>
          <w:rFonts w:hint="eastAsia" w:ascii="宋体" w:hAnsi="宋体" w:cs="宋体"/>
          <w:color w:val="000000"/>
          <w:kern w:val="0"/>
          <w:sz w:val="24"/>
        </w:rPr>
        <w:t>湖南化工职业技术学院2024年</w:t>
      </w:r>
      <w:bookmarkEnd w:id="6"/>
      <w:r>
        <w:rPr>
          <w:rFonts w:hint="eastAsia" w:ascii="宋体" w:hAnsi="宋体" w:cs="宋体"/>
          <w:color w:val="000000"/>
          <w:kern w:val="0"/>
          <w:sz w:val="24"/>
          <w:lang w:eastAsia="zh-CN"/>
        </w:rPr>
        <w:t>学校重要活动文化用品采购项目</w:t>
      </w:r>
      <w:r>
        <w:rPr>
          <w:rFonts w:hint="eastAsia" w:ascii="宋体" w:hAnsi="宋体" w:cs="宋体"/>
          <w:color w:val="000000"/>
          <w:kern w:val="0"/>
          <w:sz w:val="24"/>
        </w:rPr>
        <w:t>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ind w:left="284"/>
        <w:rPr>
          <w:rFonts w:ascii="宋体" w:hAnsi="宋体" w:cs="宋体"/>
          <w:color w:val="000000"/>
          <w:kern w:val="0"/>
          <w:sz w:val="24"/>
        </w:rPr>
      </w:pPr>
      <w:r>
        <w:rPr>
          <w:rFonts w:hint="eastAsia" w:ascii="宋体" w:hAnsi="宋体" w:cs="宋体"/>
          <w:color w:val="000000"/>
          <w:kern w:val="0"/>
          <w:sz w:val="24"/>
        </w:rPr>
        <w:t>（一）基本资格条件</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74"/>
        <w:widowControl/>
        <w:numPr>
          <w:ilvl w:val="0"/>
          <w:numId w:val="4"/>
        </w:numPr>
        <w:spacing w:line="440" w:lineRule="exact"/>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74"/>
        <w:widowControl/>
        <w:numPr>
          <w:ilvl w:val="0"/>
          <w:numId w:val="4"/>
        </w:numPr>
        <w:spacing w:line="440" w:lineRule="exact"/>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sz w:val="24"/>
        </w:rPr>
        <w:t>6、已入驻湖南省财政厅政府采购电子卖场证明。</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74"/>
        <w:widowControl/>
        <w:spacing w:line="440" w:lineRule="exact"/>
        <w:ind w:left="420"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keepNext w:val="0"/>
        <w:keepLines w:val="0"/>
        <w:pageBreakBefore w:val="0"/>
        <w:widowControl/>
        <w:kinsoku/>
        <w:wordWrap/>
        <w:overflowPunct/>
        <w:topLinePunct w:val="0"/>
        <w:autoSpaceDE/>
        <w:autoSpaceDN/>
        <w:bidi w:val="0"/>
        <w:adjustRightInd/>
        <w:snapToGrid/>
        <w:spacing w:before="157" w:beforeLines="50" w:after="157" w:afterLines="50" w:line="420" w:lineRule="exact"/>
        <w:ind w:firstLine="482" w:firstLineChars="200"/>
        <w:jc w:val="left"/>
        <w:textAlignment w:val="auto"/>
        <w:rPr>
          <w:rFonts w:hint="eastAsia" w:ascii="宋体" w:hAnsi="宋体" w:eastAsia="宋体" w:cs="宋体"/>
          <w:b/>
          <w:kern w:val="0"/>
          <w:sz w:val="24"/>
          <w:szCs w:val="24"/>
        </w:rPr>
      </w:pPr>
      <w:r>
        <w:rPr>
          <w:rFonts w:hint="eastAsia" w:ascii="宋体" w:hAnsi="宋体" w:cs="宋体"/>
          <w:b/>
          <w:color w:val="000000"/>
          <w:kern w:val="0"/>
          <w:sz w:val="24"/>
        </w:rPr>
        <w:t>八、</w:t>
      </w:r>
      <w:r>
        <w:rPr>
          <w:rFonts w:hint="eastAsia" w:ascii="宋体" w:hAnsi="宋体" w:eastAsia="宋体" w:cs="宋体"/>
          <w:b/>
          <w:kern w:val="0"/>
          <w:sz w:val="24"/>
          <w:szCs w:val="24"/>
        </w:rPr>
        <w:t>购置数量及其它要求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年学校</w:t>
      </w:r>
      <w:r>
        <w:rPr>
          <w:rFonts w:hint="eastAsia" w:ascii="宋体" w:hAnsi="宋体" w:eastAsia="宋体" w:cs="宋体"/>
          <w:color w:val="000000" w:themeColor="text1"/>
          <w:kern w:val="0"/>
          <w:sz w:val="24"/>
          <w:szCs w:val="24"/>
          <w14:textFill>
            <w14:solidFill>
              <w14:schemeClr w14:val="tx1"/>
            </w14:solidFill>
          </w14:textFill>
        </w:rPr>
        <w:t>重要活动文化用品</w:t>
      </w:r>
      <w:r>
        <w:rPr>
          <w:rFonts w:hint="eastAsia" w:ascii="宋体" w:hAnsi="宋体" w:eastAsia="宋体" w:cs="宋体"/>
          <w:color w:val="000000" w:themeColor="text1"/>
          <w:sz w:val="24"/>
          <w:szCs w:val="24"/>
          <w14:textFill>
            <w14:solidFill>
              <w14:schemeClr w14:val="tx1"/>
            </w14:solidFill>
          </w14:textFill>
        </w:rPr>
        <w:t>采购的项目名称、规格及工艺材质见附表：《</w:t>
      </w:r>
      <w:r>
        <w:rPr>
          <w:rFonts w:hint="eastAsia" w:ascii="宋体" w:hAnsi="宋体" w:cs="宋体"/>
          <w:color w:val="000000" w:themeColor="text1"/>
          <w:sz w:val="24"/>
          <w:szCs w:val="24"/>
          <w:lang w:val="en-US" w:eastAsia="zh-CN"/>
          <w14:textFill>
            <w14:solidFill>
              <w14:schemeClr w14:val="tx1"/>
            </w14:solidFill>
          </w14:textFill>
        </w:rPr>
        <w:t>重要活动</w:t>
      </w:r>
      <w:r>
        <w:rPr>
          <w:rFonts w:hint="eastAsia" w:ascii="宋体" w:hAnsi="宋体" w:eastAsia="宋体" w:cs="宋体"/>
          <w:color w:val="000000" w:themeColor="text1"/>
          <w:sz w:val="24"/>
          <w:szCs w:val="24"/>
          <w:lang w:eastAsia="zh-CN"/>
          <w14:textFill>
            <w14:solidFill>
              <w14:schemeClr w14:val="tx1"/>
            </w14:solidFill>
          </w14:textFill>
        </w:rPr>
        <w:t>文化</w:t>
      </w:r>
      <w:r>
        <w:rPr>
          <w:rFonts w:hint="eastAsia" w:ascii="宋体" w:hAnsi="宋体" w:eastAsia="宋体" w:cs="宋体"/>
          <w:color w:val="000000" w:themeColor="text1"/>
          <w:sz w:val="24"/>
          <w:szCs w:val="24"/>
          <w14:textFill>
            <w14:solidFill>
              <w14:schemeClr w14:val="tx1"/>
            </w14:solidFill>
          </w14:textFill>
        </w:rPr>
        <w:t>用品报价表》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数量以实际供货数量为准。供货期为1年，</w:t>
      </w:r>
      <w:bookmarkStart w:id="7" w:name="_Hlk144223076"/>
      <w:r>
        <w:rPr>
          <w:rFonts w:hint="eastAsia" w:ascii="宋体" w:hAnsi="宋体" w:cs="宋体"/>
          <w:color w:val="000000" w:themeColor="text1"/>
          <w:kern w:val="0"/>
          <w:sz w:val="24"/>
          <w14:textFill>
            <w14:solidFill>
              <w14:schemeClr w14:val="tx1"/>
            </w14:solidFill>
          </w14:textFill>
        </w:rPr>
        <w:t>供货期内乙方按不高于招标价供货；如果出现物品价格下调，乙方按下调价格供货；甲方需要采购合同清单中没有的物品时，乙方承诺按市场价供货。</w:t>
      </w:r>
    </w:p>
    <w:bookmarkEnd w:id="7"/>
    <w:p>
      <w:pPr>
        <w:widowControl/>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3、若遇甲方临时追加采购计划，应及时送货上门，响应时间在24小时之内；</w:t>
      </w:r>
    </w:p>
    <w:p>
      <w:pPr>
        <w:widowControl/>
        <w:spacing w:line="4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4、请在标书中注明服务承诺；</w:t>
      </w:r>
    </w:p>
    <w:p>
      <w:pPr>
        <w:widowControl/>
        <w:spacing w:line="400" w:lineRule="exact"/>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5、报价包含</w:t>
      </w:r>
      <w:r>
        <w:rPr>
          <w:rFonts w:hint="eastAsia" w:ascii="宋体" w:hAnsi="宋体" w:eastAsia="宋体" w:cs="宋体"/>
          <w:b w:val="0"/>
          <w:bCs/>
          <w:color w:val="000000" w:themeColor="text1"/>
          <w:kern w:val="0"/>
          <w:sz w:val="24"/>
          <w:szCs w:val="24"/>
          <w14:textFill>
            <w14:solidFill>
              <w14:schemeClr w14:val="tx1"/>
            </w14:solidFill>
          </w14:textFill>
        </w:rPr>
        <w:t>设计、安装或高空安装的均包设计、安装、维护、拆除</w:t>
      </w:r>
      <w:r>
        <w:rPr>
          <w:rFonts w:hint="eastAsia" w:ascii="宋体" w:hAnsi="宋体" w:eastAsia="宋体" w:cs="宋体"/>
          <w:b w:val="0"/>
          <w:bCs/>
          <w:color w:val="000000" w:themeColor="text1"/>
          <w:kern w:val="0"/>
          <w:sz w:val="24"/>
          <w:szCs w:val="24"/>
          <w:lang w:val="en-US" w:eastAsia="zh-CN"/>
          <w14:textFill>
            <w14:solidFill>
              <w14:schemeClr w14:val="tx1"/>
            </w14:solidFill>
          </w14:textFill>
        </w:rPr>
        <w:t>等</w:t>
      </w:r>
      <w:r>
        <w:rPr>
          <w:rFonts w:hint="eastAsia" w:ascii="宋体" w:hAnsi="宋体" w:cs="宋体"/>
          <w:color w:val="000000" w:themeColor="text1"/>
          <w:kern w:val="0"/>
          <w:sz w:val="24"/>
          <w14:textFill>
            <w14:solidFill>
              <w14:schemeClr w14:val="tx1"/>
            </w14:solidFill>
          </w14:textFill>
        </w:rPr>
        <w:t>所承诺的各项服务的费用等，即为最终价格。如有产品的规格与报价清单中给定的规格不同，请在备注栏里说明。</w:t>
      </w:r>
    </w:p>
    <w:p>
      <w:pPr>
        <w:spacing w:line="360" w:lineRule="auto"/>
        <w:jc w:val="center"/>
        <w:rPr>
          <w:rFonts w:hint="eastAsia" w:ascii="黑体" w:hAnsi="黑体" w:eastAsia="黑体" w:cs="宋体"/>
          <w:b/>
          <w:bCs w:val="0"/>
          <w:kern w:val="0"/>
          <w:sz w:val="44"/>
          <w:szCs w:val="44"/>
        </w:rPr>
      </w:pPr>
      <w:r>
        <w:rPr>
          <w:rFonts w:hint="eastAsia" w:ascii="黑体" w:hAnsi="黑体" w:eastAsia="黑体" w:cs="宋体"/>
          <w:b/>
          <w:bCs w:val="0"/>
          <w:kern w:val="0"/>
          <w:sz w:val="44"/>
          <w:szCs w:val="44"/>
        </w:rPr>
        <w:t>重要活动文化用品报价表</w:t>
      </w:r>
    </w:p>
    <w:tbl>
      <w:tblPr>
        <w:tblStyle w:val="13"/>
        <w:tblW w:w="5326" w:type="pct"/>
        <w:tblInd w:w="-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
        <w:gridCol w:w="2828"/>
        <w:gridCol w:w="1708"/>
        <w:gridCol w:w="2271"/>
        <w:gridCol w:w="756"/>
        <w:gridCol w:w="1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序号</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名称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规格</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工艺材质</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单位</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活动文案设计及效果图打印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铜版纸彩色打印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P</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黑白</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排版彩色打印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彩色激光打印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骑马订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订书针订</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本</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普通打孔装订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彩色封面</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本</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彩色封面装订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彩色印刷压膜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本</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硬盒精装</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硬盒精装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本</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彩色纸打印：列如：粉红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A4粉红色复印纸</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文件扫描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电子稿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会议座位对号入座彩色打印：每张名字号码对应</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10*20厘米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铜版纸彩打</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粉红色燕尾签排版制作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A4彩色打印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二维码制作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12*12厘米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会议餐劵彩色打印制作:具体尺寸</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10*20厘米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铜版纸彩打</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单位简介排版设计制作:图文表格混排</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55*90厘米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 xml:space="preserve">   户外写真机喷550布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不锈钢或钛金牌腐蚀：包安装</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0.4*0.6米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腐蚀牌</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工作指南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A3</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300克铜版纸双面打印覆膜压痕</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工作牌 挂脖胸牌（内芯彩印）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B7</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300克铜版纸双面彩印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工作牌 挂脖胸牌（内芯彩印）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A2</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300克铜版纸双面彩印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工作牌 PVC胸牌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B7</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300克铜版纸双面彩印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工作牌 胸牌（内芯彩印）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A1</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300克铜版纸双面彩印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胸牌带子丝印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1.5厘米宽</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牛皮纸文件袋</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牛皮纸加厚</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抽杆文件夹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通用加厚</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透明文件袋</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通用加厚</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手提袋定制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28*38*10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300克白卡纸，28*38*10，棉绳40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资料袋定制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文件盒定制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157克铜版纸彩色排版打印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铜版纸彩打</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200克铜板纸彩色排版打印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铜版纸彩打</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250克铜板纸彩色排版打印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铜版纸彩打</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名片印刷</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200张一盒</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盒</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名片印刷</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500张一盒</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盒</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活动照片打印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彩色相片纸打印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寸照打印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寸照</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彩色相片纸打印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证书排版打印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铜版纸彩色打印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250克铜板纸留学生录取通知书排版打印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红头文件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A4复印纸彩色打印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活动宣传彩页：157克铜版纸彩色排版双面印刷（5000张以下）</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157克铜版纸双面覆膜压痕</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活动宣传彩页：157克铜版纸彩色排版双面印刷（5000张以上）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157克铜版纸双面覆膜压痕</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活动宣传彩页：200克铜版纸彩色排版双面印刷（5000张以下）</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200克铜版纸双面覆膜压痕</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活动宣传彩页：200克铜版纸彩色排版双面印刷（5000张以上）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200克铜版纸双面覆膜压痕</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印数字乒乒球</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警戒线印制：丝印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220米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幅</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证书排版打印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铜版纸彩色打印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证书下载打印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铜版纸彩色打印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荣誉证书制作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整套</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荣誉证书制作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8k</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整套</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300克铜板纸烫金荣誉证书排版打印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荣誉证书彩纸打印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300克铜板纸烫金荣誉证书排版打印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8开</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荣誉证书彩纸打印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聘书彩纸打印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8K</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聘书整套制作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聘书烫金制作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聘书彩纸打印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聘书烫金制作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8K</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聘书整套制作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烫金聘书制作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聘书彩纸打印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结业证书制作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聘书整套制作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烫金结业证书制作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聘书整套制作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节目单设计制作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A3铜版纸250克打印对折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烫金节目单设计制作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A3铜版纸250克打印对折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知识竞赛卡片</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场次卡：具体要求</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三角立牌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15*35厘米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Pvc户外写真</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亚克力桌牌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公开栏A4亚克力框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透明亚克力</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公开栏A5亚克力框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A5</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透明亚克力</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5寸相框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透明亚克力</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科室牌（门牌）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30x15cm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铝合金底板烤漆+丝印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门贴：指定门安装一块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30*40厘米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A4彩色户外PP</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手举牌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0.4*0.6米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永弘户外车贴裱板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机位牌制作：根据机位尺寸</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20*60厘米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抽签箱制作：5个面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20*30厘米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地贴指示牌：安装于指定地点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0.6*1.2米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墙贴指示牌：安装于指定地点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0.6*1.2米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区域指示牌：安装于指定地点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0.6*1.2米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运动员丝印号码牌：A4,按顺序每个数字一个</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比赛队员服装印字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件</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8厘米椭圆形标识牌：安装于指定地点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6厘米三角形标识牌：安装于指定地点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6厘米正方形标识牌：安装于指定地点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2厘米地标线：安装于指定地点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2厘米宽</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地板胶</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5厘米地标警戒线：安装于指定地点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5厘米宽</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地板胶</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7.5厘米地标警戒线：安装于指定地点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7.5厘米宽</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地板胶</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设备铝铭牌丝印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12*18</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不干胶字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进口材质</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厘米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油漆划线</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10厘米宽</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奖杯</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71cm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金属材质+雕刻内容</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奖杯</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62cm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金属材质+雕刻内容</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金箔奖牌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40*60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金箔奖牌</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金箔奖牌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35*50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金箔奖牌</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金箔奖牌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20*35</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金箔奖牌</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玻璃腰线：</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玻璃贴膜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亚膜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X展架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80*180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PP胶片</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X展架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120*200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PP胶片</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L 形单位迎检牌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60x80cm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不锈钢支架+亚克力 UV 印刷</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易拉宝</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80*180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PP胶片</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易拉宝</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120*200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PP胶片</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门型展架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80*180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门型展架：指定地点摆放回收，一个酒店一个</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1.8*0.8米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讲台标签</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30*70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活动展板设计</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宣传网页设计</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彩屏排版</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电子稿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版</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PPT制作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电子稿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版</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比赛用3D LOGO设计</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赛场平面设计</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活动LOGO设计制作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消防疏散示意图设计</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校史馆内容更换：设计安装维护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户外写真</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宣传展板更换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120*240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大型展板设计制作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30米*2米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10厘米圆形号码牌：直径10厘米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可移动式铝制宣传板</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120x240cm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铝型材+PVC 写真画+玻璃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不锈钢指引牌：指定地点摆放回收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0.8*1.2米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不锈钢架成绩公布栏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1．2*2.4米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现场布置严禁牌/提示牌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60x80cm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5mm 透明亚克力+UV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现场布置严禁牌/提示牌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35x12cm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5mm 透明亚克力+丝印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手提式海报架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60x90cm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锌钢支架+5mmPVC 板写真</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横幅、竖幅：包装包拆包维护（10天左右）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70厘米高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牛津布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横幅、竖幅：包装包拆包维护（10天左右）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100厘米高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牛津布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彩色旗帜双喷布条幅、竖幅：包装包拆包维护（10天左右）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70厘米高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旗帜布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彩色旗帜双喷布条幅、竖幅：包装包拆包维护（10天左右）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100厘米高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旗帜布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丝印彩旗校旗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1号</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丝印彩旗校旗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2号</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丝印彩旗校旗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3号</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丝印彩旗校旗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4号</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不锈钢伸缩旗杆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不锈钢伸缩旗杆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丝印彩旗：钢钎打孔安装维护（15天左右）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80*120厘米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3米不锈钢安装旗杆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25圆管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运动员丝印号码牌：A4,按顺序每个数字一个</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气飘:氦气8米（4天左右）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牛津布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充气拱门（1周左右）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灯杆宣传标语制作安装更换（不包含架子）:每块80*180，一根灯杆4块，维护一年</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80*180*4块</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高空安装550高精喷绘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灯杆宣传标语制作安装更换（不包含架子）:每块80*180，一根灯杆4块，维护一年</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80*180*4块</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高空安装黑底布高精喷绘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节日灯笼</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2米直径</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单个：高空安装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节日灯笼</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4个一串：高空安装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串</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活动用钢结构门头造型设计制作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桁架大展板：4*10米（一个月左右）使用期内维护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4*10米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 xml:space="preserve"> 立体结构支撑</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桁架大展板：4.5*15米（一个月左右）使用期内维护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4.5*15米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 xml:space="preserve"> 立体结构支撑</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桁架成果展示板：2.5*30米（30-60天）：分块展板设计</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2.5*30米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550户外写真机高精喷绘穿绳打扣包维护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桁架搭建：2.5*5米（10天左右） 使用期内维护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2.5*5米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立体结构支撑</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桁架搭建：3*5米（10天左右）   使用期内维护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3*5米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立体结构支撑</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桁架隔断黑白布高精喷绘</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1米高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桁架隔断黑白布高精喷绘</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超过米高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淋膜板户外车贴隔断</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淋膜板双面户外车贴隔断</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双面永弘户外车贴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赛点桁架4*8米（10天左右）使用期内维护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立体结构</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室内赛场背景板（亚光材质）</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广告淋膜板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酒店桁架搭建：3*4米（10天左右）晚上10点半以后</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3*4米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立体结构支撑</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桁架用画布：黑底布户外高精度喷绘</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4*10米</w:t>
            </w:r>
          </w:p>
        </w:tc>
        <w:tc>
          <w:tcPr>
            <w:tcW w:w="1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5米机器喷绘穿绳打扣不拼接包维护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灯柱上宣传标语制作安装（含架子）</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175X80厘米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175X80厘米3mm 厚U型槽铝条框，25镀锌方管支架，抱箍 3mm钢板 激光切割，80*180520不透光黑底布、高精喷绘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宣传展板（铝合金落地架）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120*240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永弘户外车贴5毫米PVC板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A字板</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双面黑底画面</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4厘米铝合金框制度牌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60*90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广告淋膜板车贴画面</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4厘米铝合金框制度牌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120*240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广告淋膜板车贴画面</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铝制固定宣传栏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3.16*2.5米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2.0厚铝材，阳光板雨棚，耐力板，1.2镀锌板，铝塑板板眉，液压开启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彩色烤漆铝制宣传栏（含正反面宣传画）</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260*300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彩色烤漆铝制宣传栏</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宣传栏更换：设计安装维护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1．2*2.4米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永弘户外高精车贴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宣传栏阳光板雨棚更换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3.2*1.2米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6mmPC阳光板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宣传栏楣板更换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1.2*2.4米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铝合金框架，铝塑板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不锈钢宣传栏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3.16*2.5米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1.2厚304不锈钢，阳光板雨棚，大芯板，钢化玻璃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可移动式铝制宣传栏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120x240cm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铝型材+PVC 写真画+玻璃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台座铭牌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20x10cm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3mm 亚克力+UV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台座铭牌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30x40cm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3mm 亚克力+UV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楼层牌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φ 30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5mm 透明亚克力+UV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楼层牌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φ 40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5mm 透明亚克力+UV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室内党建宣传</w:t>
            </w:r>
          </w:p>
        </w:tc>
        <w:tc>
          <w:tcPr>
            <w:tcW w:w="21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2.0PVC板亚克力立体字，设计安装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室内党建宣传</w:t>
            </w:r>
          </w:p>
        </w:tc>
        <w:tc>
          <w:tcPr>
            <w:tcW w:w="21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2.0PVC UV打印，设计安装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室内党建宣传</w:t>
            </w:r>
          </w:p>
        </w:tc>
        <w:tc>
          <w:tcPr>
            <w:tcW w:w="21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2.0PVC板UV打印，过水晶片，设计安装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文化墙宣传</w:t>
            </w:r>
          </w:p>
        </w:tc>
        <w:tc>
          <w:tcPr>
            <w:tcW w:w="21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2.0PVC板亚克力立体字，设计安装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文化墙宣传</w:t>
            </w:r>
          </w:p>
        </w:tc>
        <w:tc>
          <w:tcPr>
            <w:tcW w:w="21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2.0PVC UV打印，设计安装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文化墙宣传</w:t>
            </w:r>
          </w:p>
        </w:tc>
        <w:tc>
          <w:tcPr>
            <w:tcW w:w="21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2.0PVC板UV打印，过水晶片，设计安装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楼层指示牌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60x120cm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5mm 亚克力 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软膜天花更换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240x120cm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进口 3mm 软膜+UV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雕刻模板</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双色板+切割</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无需安装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水晶字制作安装</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现场尺寸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8毫米水晶板，3毫米亚克力面板雕刻切割</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PVC亚克力字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现场尺寸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2厘米PVC板，3毫米亚克力面板雕刻切割</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共挤 PVC 立体字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2cm 共挤板（颜色可选）+线切割成型</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简易安装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精工字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1.2mm 不锈钢（可烤漆）+激光机无缝焊接</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100x100x8cm 厚，高空安装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球面钛金字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0.8mm 钛金板+人工击打成半球面+锡焊接</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高空安装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树脂发光字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1.2mm 不锈钢（烤漆）+ 进口树脂料+软型 LED灯条+电源</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简易安装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迷你发光字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进口亚克力 5mm+软型 LED 灯条+电源</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50x50cmx2.5cm厚，简易安装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户外外露穿孔发光字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1.2mm 不锈钢（烤漆）+面板冲孔+外露点光源</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高空安装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草坪指示标牌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花草牌，警示牌，温馨提示牌</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不锈钢板+成型焊接+户外高精打印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立式户外宣传栏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240x120cm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1.5mm 镀锌钢板（或不锈钢）+120 方管焊接成型+户外高精车贴打印+立体点缀+防雨棚</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大型外喷绘宣传牌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1000x200cm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镀锌钢结构龙骨+镀锌板封底+高精喷绘+不锈钢包边</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外墙及栏栅标语字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80x80cm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1.5mm 不锈钢（或烤漆）折弯成型+共挤板立体字（不锈钢精工字）</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围墙及栏栅宣传栏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240x120cm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∮25mm 镀锌钢管壁厚 4mm+5mm 铝塑板封底+户外高精写真+不锈钢包边</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垂直升缩型海报展架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60+80cm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镀锌钢支架+PVC 板写真画</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垂直升缩型海报展架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60x120cm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镀锌钢支架+PVC 板写真画</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户外人字形停车指示牌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40+60cm 双面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不锈钢板管线型+印字</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 米栏（隔离柱）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100x100cm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不锈钢管+升缩条</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2米栏（隔离柱）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不锈钢腐蚀牌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35x240cm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1.2mm 不锈钢板+腐蚀用化学品+汽车烤漆</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超亮卡布灯箱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100x150cm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铝型材边框+高精度软膜天花+LED 灯条+电源</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铁艺灯箱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60x80cm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1.5mm 镀锌板镂空+3mm 亚克力色片+LED 防水贴片灯+电源</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霓虹灯</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120x60cm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柔性 LED 霓虹灯条成型+3mm 亚克力板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超簿灯箱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100x150x3cm 厚</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开启式铝型材+LED 灯+电源+灯片画</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电子灯箱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60x40x5cm 厚</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 xml:space="preserve">型材+铝塑板穿孔+点光源+电源  </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节日用精神堡垒理念牌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任意尺寸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1.5mm 不锈钢板（镀锌钢板）+激光切割+精工焊接成型+立体字（户外写真）饰面</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活动线阵全频音响租赁（搭建+彩排+活动时间3天以上）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双十二寸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声扬高音质线阵音响</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活动线阵全频音响租赁（时间3天以上）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双十寸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声扬高音质线阵音响</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活动线阵超低音响租赁（时间3天以上）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双十八寸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声扬高音质线阵音响</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活动线阵全频功放租赁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2250w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专业线阵功放</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活动线阵超低功放租赁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2250w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专业线阵超低功放</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音频处理器租赁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1600w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两进六出</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活动演出音响租赁（时间3天以上）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双十五寸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声扬演出音响</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活动演出音响租赁（时间3天以上）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单十寸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声扬或者JBL音响</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双十五音响功放租赁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1500w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专业音响功放</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话筒租赁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无线手持话筒</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带话筒接收器+信号放大器</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会议话筒租赁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有线会议话筒</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带30米以上公母信号线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电容麦租赁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专业收音电容麦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领导发言电容麦+双位底座</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线阵调音台租赁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32路数字调音台</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活动调音台+维护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模拟调音台租赁（时间3天以上）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音响8路或16路模拟调音台</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在学校图书馆举办活动仅租用音响调音台+维护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舞台加绒加厚地毯</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任意尺寸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红色/灰色/蓝色/白色等，根据活动要求选择</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电子喷花机租赁（时间3天以上）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1500w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活动使用不限次数，并及时补用燃料</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活动LED电子屏租赁（时间3天以上）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P4户外电子屏</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高清电子屏+搭建+拆卸+现场维护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活动LED电子屏租赁（时间3天以上）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P3高清户外电子屏</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高清电子屏+搭建+拆卸+现场维护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活动LED电子屏租赁（时间3天以上）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P2高清户外电子屏</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高清电子屏+搭建+拆卸+现场维护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视频处理器</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凯视达</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视频分屏5个或7个画面，单独租赁在学校活动中</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活动投屏系统</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无缝投屏</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会议/活动无线投屏到现场电子屏</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电脑光束灯租赁（时间3天以上）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650w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650w超亮纯光束灯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电脑光束灯租赁（时间3天以上）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330w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330w三合一电脑光束灯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活动面光灯租赁（时间3天以上）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4w54珠</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暖白光面光灯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灯光架租赁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灯光配套</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铁艺</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活动面光灯租赁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108珠</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暖黄光面光灯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全彩染色灯租赁（时间3天以上）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4w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染色氛围灯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电脑切割灯（时间3天以上）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1500w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四合一电脑切割灯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频闪灯（时间3天以上）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200w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活动氛围频闪灯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干冰机</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1500w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活动氛围使用，不限次数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电子签到背景</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5x3米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电子屏签约+电子平板签到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讲台花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鲜花花艺</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讲台挂式鲜花</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束</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追光灯租赁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2500w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大功率追光灯+技术人员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无缝切换器</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无缝切换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电子屏无缝切换+光纤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红色皮质文件夹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A3</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皮质加厚面料</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本</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手掌能量柱租赁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发光启动能量柱</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签约台租赁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电子签约台</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签约台+平板电脑+实时投屏系统</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启动台租赁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推杆流沙台</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活动启动时推杆提现主题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启动视频制作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1920x1080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活动启动视频制作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活动背景制作（20页以上）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根据场地背景尺寸做</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活动背景及流程背景、领导嘉宾发言背景等</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沙发租赁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白色</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领导席沙发租赁</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茶几租赁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白色</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领导席茶几租赁</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56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报价合计（所有项目单价之和）</w:t>
            </w:r>
          </w:p>
        </w:tc>
        <w:tc>
          <w:tcPr>
            <w:tcW w:w="2435"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hint="eastAsia" w:ascii="黑体" w:hAnsi="黑体" w:eastAsia="黑体" w:cs="黑体"/>
          <w:b/>
          <w:color w:val="000000"/>
          <w:kern w:val="0"/>
          <w:sz w:val="24"/>
        </w:rPr>
      </w:pPr>
    </w:p>
    <w:p>
      <w:pPr>
        <w:widowControl/>
        <w:spacing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14"/>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14"/>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jc w:val="both"/>
        <w:rPr>
          <w:rFonts w:hint="eastAsia" w:ascii="黑体" w:hAnsi="黑体" w:eastAsia="黑体" w:cs="黑体"/>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4" w:firstLineChars="400"/>
        <w:jc w:val="left"/>
        <w:rPr>
          <w:rFonts w:ascii="宋体" w:hAnsi="宋体" w:cs="宋体"/>
          <w:b/>
          <w:bCs/>
          <w:color w:val="000000"/>
          <w:kern w:val="0"/>
          <w:sz w:val="24"/>
        </w:rPr>
      </w:pPr>
    </w:p>
    <w:p>
      <w:pPr>
        <w:widowControl/>
        <w:spacing w:line="420" w:lineRule="exact"/>
        <w:ind w:firstLine="964" w:firstLineChars="400"/>
        <w:jc w:val="left"/>
        <w:rPr>
          <w:rFonts w:ascii="宋体" w:hAnsi="宋体" w:cs="宋体"/>
          <w:b/>
          <w:bCs/>
          <w:color w:val="000000"/>
          <w:kern w:val="0"/>
          <w:sz w:val="24"/>
        </w:rPr>
      </w:pPr>
    </w:p>
    <w:p>
      <w:pPr>
        <w:widowControl/>
        <w:spacing w:line="420" w:lineRule="exact"/>
        <w:ind w:firstLine="964" w:firstLineChars="400"/>
        <w:jc w:val="left"/>
        <w:rPr>
          <w:rFonts w:ascii="宋体" w:hAnsi="宋体" w:cs="宋体"/>
          <w:b/>
          <w:bCs/>
          <w:color w:val="000000"/>
          <w:kern w:val="0"/>
          <w:sz w:val="24"/>
        </w:rPr>
      </w:pPr>
    </w:p>
    <w:p>
      <w:pPr>
        <w:widowControl/>
        <w:spacing w:line="420" w:lineRule="exact"/>
        <w:ind w:firstLine="964" w:firstLineChars="400"/>
        <w:jc w:val="left"/>
        <w:rPr>
          <w:rFonts w:ascii="宋体" w:hAnsi="宋体" w:cs="宋体"/>
          <w:b/>
          <w:bCs/>
          <w:color w:val="000000"/>
          <w:kern w:val="0"/>
          <w:sz w:val="24"/>
        </w:rPr>
      </w:pPr>
    </w:p>
    <w:p>
      <w:pPr>
        <w:widowControl/>
        <w:spacing w:line="420" w:lineRule="exact"/>
        <w:ind w:firstLine="964" w:firstLineChars="400"/>
        <w:jc w:val="left"/>
        <w:rPr>
          <w:rFonts w:ascii="宋体" w:hAnsi="宋体" w:cs="宋体"/>
          <w:b/>
          <w:bCs/>
          <w:color w:val="000000"/>
          <w:kern w:val="0"/>
          <w:sz w:val="24"/>
        </w:rPr>
      </w:pPr>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p>
      <w:pPr>
        <w:widowControl/>
        <w:spacing w:line="375" w:lineRule="atLeast"/>
        <w:ind w:firstLine="117" w:firstLineChars="49"/>
        <w:jc w:val="left"/>
        <w:rPr>
          <w:rFonts w:hint="eastAsia" w:ascii="宋体" w:hAnsi="宋体" w:cs="宋体"/>
          <w:bCs/>
          <w:color w:val="000000"/>
          <w:kern w:val="0"/>
          <w:sz w:val="24"/>
        </w:rPr>
      </w:pPr>
      <w:r>
        <w:rPr>
          <w:rFonts w:hint="eastAsia" w:ascii="宋体" w:hAnsi="宋体" w:cs="宋体"/>
          <w:bCs/>
          <w:color w:val="000000"/>
          <w:kern w:val="0"/>
          <w:sz w:val="24"/>
        </w:rPr>
        <w:t xml:space="preserve"> </w:t>
      </w:r>
    </w:p>
    <w:p>
      <w:pPr>
        <w:widowControl/>
        <w:spacing w:before="124" w:beforeLines="40" w:after="124" w:afterLines="40" w:line="375" w:lineRule="atLeast"/>
        <w:jc w:val="both"/>
        <w:rPr>
          <w:rFonts w:ascii="微软雅黑" w:hAnsi="微软雅黑" w:eastAsia="微软雅黑" w:cs="微软雅黑"/>
          <w:b/>
          <w:color w:val="000000"/>
          <w:kern w:val="0"/>
          <w:sz w:val="28"/>
          <w:szCs w:val="28"/>
        </w:rPr>
      </w:pPr>
    </w:p>
    <w:p>
      <w:pPr>
        <w:widowControl/>
        <w:spacing w:before="124" w:beforeLines="40" w:after="124" w:afterLines="40" w:line="375" w:lineRule="atLeast"/>
        <w:jc w:val="both"/>
        <w:rPr>
          <w:rFonts w:hint="eastAsia" w:ascii="黑体" w:hAnsi="黑体" w:eastAsia="黑体" w:cs="黑体"/>
          <w:b/>
          <w:color w:val="000000"/>
          <w:kern w:val="0"/>
          <w:sz w:val="24"/>
        </w:rPr>
      </w:pPr>
    </w:p>
    <w:p>
      <w:pPr>
        <w:widowControl/>
        <w:spacing w:before="124" w:beforeLines="40" w:after="124" w:afterLines="40" w:line="375" w:lineRule="atLeast"/>
        <w:jc w:val="both"/>
        <w:rPr>
          <w:rFonts w:hint="eastAsia"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1"/>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1"/>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1"/>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1"/>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1"/>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1"/>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金额单位：人民币元</w:t>
      </w:r>
    </w:p>
    <w:tbl>
      <w:tblPr>
        <w:tblStyle w:val="13"/>
        <w:tblW w:w="5326" w:type="pct"/>
        <w:tblInd w:w="-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
        <w:gridCol w:w="2828"/>
        <w:gridCol w:w="1708"/>
        <w:gridCol w:w="2271"/>
        <w:gridCol w:w="756"/>
        <w:gridCol w:w="1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序号</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名称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规格</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工艺材质</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单位</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活动文案设计及效果图打印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铜版纸彩色打印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P</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黑白</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排版彩色打印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彩色激光打印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骑马订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订书针订</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本</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普通打孔装订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彩色封面</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本</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彩色封面装订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彩色印刷压膜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本</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硬盒精装</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硬盒精装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本</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彩色纸打印：列如：粉红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A4粉红色复印纸</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文件扫描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电子稿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会议座位对号入座彩色打印：每张名字号码对应</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10*20厘米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铜版纸彩打</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粉红色燕尾签排版制作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A4彩色打印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二维码制作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12*12厘米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会议餐劵彩色打印制作:具体尺寸</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10*20厘米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铜版纸彩打</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单位简介排版设计制作:图文表格混排</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55*90厘米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 xml:space="preserve">   户外写真机喷550布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不锈钢或钛金牌腐蚀：包安装</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0.4*0.6米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腐蚀牌</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工作指南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A3</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300克铜版纸双面打印覆膜压痕</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工作牌 挂脖胸牌（内芯彩印）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B7</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300克铜版纸双面彩印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工作牌 挂脖胸牌（内芯彩印）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A2</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300克铜版纸双面彩印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工作牌 PVC胸牌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B7</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300克铜版纸双面彩印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工作牌 胸牌（内芯彩印）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A1</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300克铜版纸双面彩印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胸牌带子丝印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1.5厘米宽</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牛皮纸文件袋</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牛皮纸加厚</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抽杆文件夹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通用加厚</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透明文件袋</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通用加厚</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手提袋定制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28*38*10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300克白卡纸，28*38*10，棉绳40</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资料袋定制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文件盒定制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157克铜版纸彩色排版打印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铜版纸彩打</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200克铜板纸彩色排版打印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铜版纸彩打</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250克铜板纸彩色排版打印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铜版纸彩打</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名片印刷</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200张一盒</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盒</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名片印刷</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500张一盒</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盒</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活动照片打印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彩色相片纸打印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寸照打印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寸照</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彩色相片纸打印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证书排版打印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铜版纸彩色打印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250克铜板纸留学生录取通知书排版打印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红头文件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A4复印纸彩色打印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活动宣传彩页：157克铜版纸彩色排版双面印刷（5000张以下）</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157克铜版纸双面覆膜压痕</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活动宣传彩页：157克铜版纸彩色排版双面印刷（5000张以上）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157克铜版纸双面覆膜压痕</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活动宣传彩页：200克铜版纸彩色排版双面印刷（5000张以下）</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200克铜版纸双面覆膜压痕</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活动宣传彩页：200克铜版纸彩色排版双面印刷（5000张以上）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200克铜版纸双面覆膜压痕</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印数字乒乒球</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警戒线印制：丝印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220米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幅</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证书排版打印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铜版纸彩色打印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证书下载打印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铜版纸彩色打印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荣誉证书制作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整套</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荣誉证书制作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8k</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整套</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300克铜板纸烫金荣誉证书排版打印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荣誉证书彩纸打印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300克铜板纸烫金荣誉证书排版打印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8开</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荣誉证书彩纸打印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聘书彩纸打印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8K</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聘书整套制作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聘书烫金制作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聘书彩纸打印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聘书烫金制作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8K</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聘书整套制作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烫金聘书制作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聘书彩纸打印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结业证书制作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聘书整套制作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烫金结业证书制作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聘书整套制作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节目单设计制作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A3铜版纸250克打印对折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烫金节目单设计制作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A3铜版纸250克打印对折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知识竞赛卡片</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场次卡：具体要求</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铜版纸打印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三角立牌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15*35厘米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Pvc户外写真</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亚克力桌牌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公开栏A4亚克力框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透明亚克力</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公开栏A5亚克力框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A5</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透明亚克力</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5寸相框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透明亚克力</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科室牌（门牌）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30x15cm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铝合金底板烤漆+丝印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门贴：指定门安装一块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30*40厘米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A4彩色户外PP</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手举牌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0.4*0.6米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永弘户外车贴裱板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机位牌制作：根据机位尺寸</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20*60厘米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抽签箱制作：5个面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20*30厘米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地贴指示牌：安装于指定地点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0.6*1.2米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墙贴指示牌：安装于指定地点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0.6*1.2米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区域指示牌：安装于指定地点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0.6*1.2米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运动员丝印号码牌：A4,按顺序每个数字一个</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比赛队员服装印字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件</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8厘米椭圆形标识牌：安装于指定地点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6厘米三角形标识牌：安装于指定地点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6厘米正方形标识牌：安装于指定地点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2厘米地标线：安装于指定地点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2厘米宽</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地板胶</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5厘米地标警戒线：安装于指定地点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5厘米宽</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地板胶</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7.5厘米地标警戒线：安装于指定地点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7.5厘米宽</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地板胶</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设备铝铭牌丝印</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12*18</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不干胶字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进口材质</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厘米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油漆划线</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10厘米宽</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奖杯</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71cm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金属材质+雕刻内容</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奖杯</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62cm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金属材质+雕刻内容</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金箔奖牌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40*60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金箔奖牌</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金箔奖牌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35*50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金箔奖牌</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金箔奖牌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20*35</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金箔奖牌</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玻璃腰线：</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玻璃贴膜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亚膜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X展架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80*180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PP胶片</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X展架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120*200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PP胶片</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L 形单位迎检牌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60x80cm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不锈钢支架+亚克力 UV 印刷</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易拉宝</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80*180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PP胶片</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易拉宝</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120*200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PP胶片</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门型展架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80*180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门型展架：指定地点摆放回收，一个酒店一个</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1.8*0.8米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讲台标签</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30*70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活动展板设计</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宣传网页设计</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彩屏排版</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电子稿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版</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PPT制作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电子稿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版</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比赛用3D LOGO设计</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赛场平面设计</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活动LOGO设计制作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消防疏散示意图设计</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校史馆内容更换：设计安装维护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户外写真</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宣传展板更换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120*240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大型展板设计制作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30米*2米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10厘米圆形号码牌：直径10厘米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可移动式铝制宣传板</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120x240cm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铝型材+PVC 写真画+玻璃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不锈钢指引牌：指定地点摆放回收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0.8*1.2米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不锈钢架成绩公布栏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1．2*2.4米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现场布置严禁牌/提示牌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60x80cm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5mm 透明亚克力+UV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现场布置严禁牌/提示牌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35x12cm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5mm 透明亚克力+丝印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手提式海报架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60x90cm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锌钢支架+5mmPVC 板写真</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横幅、竖幅：包装包拆包维护（10天左右）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70厘米高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牛津布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横幅、竖幅：包装包拆包维护（10天左右）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100厘米高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牛津布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彩色旗帜双喷布条幅、竖幅：包装包拆包维护（10天左右）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70厘米高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旗帜布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彩色旗帜双喷布条幅、竖幅：包装包拆包维护（10天左右）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100厘米高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旗帜布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米</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丝印彩旗校旗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1号</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丝印彩旗校旗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2号</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丝印彩旗校旗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3号</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丝印彩旗校旗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4号</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面</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不锈钢伸缩旗杆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不锈钢伸缩旗杆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丝印彩旗：钢钎打孔安装维护（15天左右）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80*120厘米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3米不锈钢安装旗杆</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25圆管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运动员丝印号码牌：A4,按顺序每个数字一个</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银雕布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气飘:氦气8米（4天左右）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牛津布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充气拱门（1周左右）</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灯杆宣传标语制作安装更换（不包含架子）:每块80*180，一根灯杆4块，维护一年</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80*180*4块</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高空安装550高精喷绘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灯杆宣传标语制作安装更换（不包含架子）:每块80*180，一根灯杆4块，维护一年</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80*180*4块</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高空安装黑底布高精喷绘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节日灯笼</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2米直径</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单个：高空安装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节日灯笼</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4个一串：高空安装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串</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活动用钢结构门头造型设计制作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桁架大展板：4*10米（一个月左右）使用期内维护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4*10米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 xml:space="preserve"> 立体结构支撑</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桁架大展板：4.5*15米（一个月左右）使用期内维护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4.5*15米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 xml:space="preserve"> 立体结构支撑</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桁架成果展示板：2.5*30米（30-60天）：分块展板设计</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2.5*30米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550户外写真机高精喷绘穿绳打扣包维护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桁架搭建：2.5*5米（10天左右） 使用期内维护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2.5*5米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立体结构支撑</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桁架搭建：3*5米（10天左右）   使用期内维护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3*5米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立体结构支撑</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桁架隔断黑白布高精喷绘</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1米高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桁架隔断黑白布高精喷绘</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超过米高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淋膜板户外车贴隔断</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淋膜板双面户外车贴隔断</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双面永弘户外车贴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赛点桁架4*8米（10天左右）使用期内维护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立体结构</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室内赛场背景板（亚光材质）</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广告淋膜板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酒店桁架搭建：3*4米（10天左右）晚上10点半以后</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3*4米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立体结构支撑</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次</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5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桁架用画布：黑底布户外高精度喷绘</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4*10米</w:t>
            </w:r>
          </w:p>
        </w:tc>
        <w:tc>
          <w:tcPr>
            <w:tcW w:w="15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5米机器喷绘穿绳打扣不拼接包维护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灯柱上宣传标语制作安装（含架子）</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175X80厘米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175X80厘米3mm 厚U型槽铝条框，25镀锌方管支架，抱箍 3mm钢板 激光切割，80*180520不透光黑底布、高精喷绘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宣传展板（铝合金落地架）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120*240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永弘户外车贴5毫米PVC板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A字板</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双面黑底画面</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4厘米铝合金框制度牌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60*90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广告淋膜板车贴画面</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4厘米铝合金框制度牌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120*240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广告淋膜板车贴画面</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铝制固定宣传栏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3.16*2.5米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2.0厚铝材，阳光板雨棚，耐力板，1.2镀锌板，铝塑板板眉，液压开启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彩色烤漆铝制宣传栏（含正反面宣传画）</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260*300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彩色烤漆铝制宣传栏</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宣传栏更换：设计安装维护</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1．2*2.4米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永弘户外高精车贴</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张</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宣传栏阳光板雨棚更换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3.2*1.2米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6mmPC阳光板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宣传栏楣板更换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1.2*2.4米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铝合金框架，铝塑板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不锈钢宣传栏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3.16*2.5米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1.2厚304不锈钢，阳光板雨棚，大芯板，钢化玻璃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可移动式铝制宣传栏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120x240cm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铝型材+PVC 写真画+玻璃</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台座铭牌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20x10cm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3mm 亚克力+UV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台座铭牌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30x40cm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3mm 亚克力+UV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楼层牌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φ 30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5mm 透明亚克力+UV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楼层牌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φ 40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5mm 透明亚克力+UV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室内党建宣传</w:t>
            </w:r>
          </w:p>
        </w:tc>
        <w:tc>
          <w:tcPr>
            <w:tcW w:w="21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2.0PVC板亚克力立体字，设计安装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室内党建宣传</w:t>
            </w:r>
          </w:p>
        </w:tc>
        <w:tc>
          <w:tcPr>
            <w:tcW w:w="21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2.0PVC UV打印，设计安装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室内党建宣传</w:t>
            </w:r>
          </w:p>
        </w:tc>
        <w:tc>
          <w:tcPr>
            <w:tcW w:w="21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2.0PVC板UV打印，过水晶片，设计安装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文化墙宣传</w:t>
            </w:r>
          </w:p>
        </w:tc>
        <w:tc>
          <w:tcPr>
            <w:tcW w:w="21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2.0PVC板亚克力立体字，设计安装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文化墙宣传</w:t>
            </w:r>
          </w:p>
        </w:tc>
        <w:tc>
          <w:tcPr>
            <w:tcW w:w="21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2.0PVC UV打印，设计安装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文化墙宣传</w:t>
            </w:r>
          </w:p>
        </w:tc>
        <w:tc>
          <w:tcPr>
            <w:tcW w:w="219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2.0PVC板UV打印，过水晶片，设计安装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楼层指示牌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60x120cm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5mm 亚克力 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软膜天花更换</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240x120cm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进口 3mm 软膜+UV 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雕刻模板</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双色板+切割</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无需安装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水晶字制作安装</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现场尺寸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8毫米水晶板，3毫米亚克力面板雕刻切割</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PVC亚克力字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现场尺寸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2厘米PVC板，3毫米亚克力面板雕刻切割</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共挤 PVC 立体字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2cm 共挤板（颜色可选）+线切割成型</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简易安装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精工字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1.2mm 不锈钢（可烤漆）+激光机无缝焊接</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100x100x8cm 厚，高空安装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球面钛金字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0.8mm 钛金板+人工击打成半球面+锡焊接</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高空安装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树脂发光字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1.2mm 不锈钢（烤漆）+ 进口树脂料+软型 LED灯条+电源</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简易安装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迷你发光字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进口亚克力 5mm+软型 LED 灯条+电源</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50x50cmx2.5cm厚，简易安装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户外外露穿孔发光字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1.2mm 不锈钢（烤漆）+面板冲孔+外露点光源</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高空安装</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草坪指示标牌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花草牌，警示牌，温馨提示牌</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不锈钢板+成型焊接+户外高精打印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立式户外宣传栏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240x120cm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1.5mm 镀锌钢板（或不锈钢）+120 方管焊接成型+户外高精车贴打印+立体点缀+防雨棚</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大型外喷绘宣传牌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1000x200cm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镀锌钢结构龙骨+镀锌板封底+高精喷绘+不锈钢包边</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外墙及栏栅标语字</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80x80cm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1.5mm 不锈钢（或烤漆）折弯成型+共挤板立体字（不锈钢精工字）</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围墙及栏栅宣传栏</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240x120cm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∮25mm 镀锌钢管壁厚 4mm+5mm 铝塑板封底+户外高精写真+不锈钢包边</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垂直升缩型海报展架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60+80cm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镀锌钢支架+PVC 板写真画</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垂直升缩型海报展架</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60x120cm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镀锌钢支架+PVC 板写真画</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户外人字形停车指示牌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40+60cm 双面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不锈钢板管线型+印字</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 米栏（隔离柱）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100x100cm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不锈钢管+升缩条</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2米栏（隔离柱）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不锈钢腐蚀牌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35x240cm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1.2mm 不锈钢板+腐蚀用化学品+汽车烤漆</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超亮卡布灯箱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100x150cm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铝型材边框+高精度软膜天花+LED 灯条+电源</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铁艺灯箱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60x80cm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1.5mm 镀锌板镂空+3mm 亚克力色片+LED 防水贴片灯+电源</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霓虹灯</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120x60cm</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柔性 LED 霓虹灯条成型+3mm 亚克力板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超簿灯箱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100x150x3cm 厚</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开启式铝型材+LED 灯+电源+灯片画</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电子灯箱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60x40x5cm 厚</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 xml:space="preserve">型材+铝塑板穿孔+点光源+电源  </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节日用精神堡垒理念牌</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任意尺寸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1.5mm 不锈钢板（镀锌钢板）+激光切割+精工焊接成型+立体字（户外写真）饰面</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活动线阵全频音响租赁（搭建+彩排+活动时间3天以上）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双十二寸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声扬高音质线阵音响</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活动线阵全频音响租赁（时间3天以上）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双十寸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声扬高音质线阵音响</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活动线阵超低音响租赁（时间3天以上）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双十八寸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声扬高音质线阵音响</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活动线阵全频功放租赁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2250w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专业线阵功放</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活动线阵超低功放租赁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2250w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专业线阵超低功放</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音频处理器租赁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1600w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两进六出</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活动演出音响租赁（时间3天以上）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双十五寸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声扬演出音响</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活动演出音响租赁（时间3天以上）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单十寸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声扬或者JBL音响</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双十五音响功放租赁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1500w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专业音响功放</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话筒租赁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无线手持话筒</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带话筒接收器+信号放大器</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会议话筒租赁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有线会议话筒</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带30米以上公母信号线</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电容麦租赁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专业收音电容麦</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领导发言电容麦+双位底座</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线阵调音台租赁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32路数字调音台</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活动调音台+维护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模拟调音台租赁（时间3天以上）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音响8路或16路模拟调音台</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在学校图书馆举办活动仅租用音响调音台+维护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舞台加绒加厚地毯</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任意尺寸</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红色/灰色/蓝色/白色等，根据活动要求选择</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电子喷花机租赁（时间3天以上）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1500w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活动使用不限次数，并及时补用燃料</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活动LED电子屏租赁（时间3天以上）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P4户外电子屏</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高清电子屏+搭建+拆卸+现场维护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活动LED电子屏租赁（时间3天以上）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P3高清户外电子屏</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高清电子屏+搭建+拆卸+现场维护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活动LED电子屏租赁（时间3天以上）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P2高清户外电子屏</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高清电子屏+搭建+拆卸+现场维护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平方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视频处理器</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凯视达</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视频分屏5个或7个画面，单独租赁在学校活动中</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活动投屏系统</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无缝投屏</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会议/活动无线投屏到现场电子屏</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电脑光束灯租赁（时间3天以上）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650w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650w超亮纯光束灯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电脑光束灯租赁（时间3天以上）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330w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330w三合一电脑光束灯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活动面光灯租赁（时间3天以上）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4w54珠</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暖白光面光灯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灯光架租赁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灯光配套</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铁艺</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活动面光灯租赁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108珠</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暖黄光面光灯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全彩染色灯租赁（时间3天以上）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4w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染色氛围灯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电脑切割灯（时间3天以上）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1500w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四合一电脑切割灯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频闪灯（时间3天以上）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200w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活动氛围频闪灯</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盏</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干冰机</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1500w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活动氛围使用，不限次数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台</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电子签到背景</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5x3米</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电子屏签约+电子平板签到</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讲台花</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鲜花花艺</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讲台挂式鲜花</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束</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追光灯租赁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2500w</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大功率追光灯+技术人员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无缝切换器</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default"/>
                <w:sz w:val="21"/>
                <w:szCs w:val="21"/>
                <w:lang w:val="en-US" w:eastAsia="zh-CN" w:bidi="ar"/>
              </w:rPr>
            </w:pPr>
            <w:r>
              <w:rPr>
                <w:rStyle w:val="21"/>
                <w:rFonts w:hint="eastAsia"/>
                <w:sz w:val="21"/>
                <w:szCs w:val="21"/>
                <w:lang w:val="en-US" w:eastAsia="zh-CN" w:bidi="ar"/>
              </w:rPr>
              <w:t>无缝切换</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电子屏无缝切换+光纤</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红色皮质文件夹</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A3</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皮质加厚面料</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本</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手掌能量柱租赁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发光启动能量柱</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签约台租赁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电子签约台</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签约台+平板电脑+实时投屏系统</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启动台租赁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推杆流沙台</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活动启动时推杆提现主题</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启动视频制作</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1920x1080</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活动启动视频制作</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活动背景制作（20页以上）</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根据场地背景尺寸做</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活动背景及流程背景、领导嘉宾发言背景等</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项</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沙发租赁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白色</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领导席沙发租赁</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5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茶几租赁</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白色</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领导席茶几租赁</w:t>
            </w:r>
          </w:p>
        </w:tc>
        <w:tc>
          <w:tcPr>
            <w:tcW w:w="4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21"/>
                <w:rFonts w:hint="eastAsia"/>
                <w:sz w:val="21"/>
                <w:szCs w:val="21"/>
                <w:lang w:val="en-US" w:eastAsia="zh-CN" w:bidi="ar"/>
              </w:rPr>
            </w:pPr>
            <w:r>
              <w:rPr>
                <w:rStyle w:val="21"/>
                <w:rFonts w:hint="eastAsia"/>
                <w:sz w:val="21"/>
                <w:szCs w:val="21"/>
                <w:lang w:val="en-US" w:eastAsia="zh-CN" w:bidi="ar"/>
              </w:rPr>
              <w:t>套</w:t>
            </w:r>
          </w:p>
        </w:tc>
        <w:tc>
          <w:tcPr>
            <w:tcW w:w="45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56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82"/>
                <w:lang w:val="en-US" w:eastAsia="zh-CN" w:bidi="ar"/>
              </w:rPr>
              <w:t>报价合计（所有项目单价之和）</w:t>
            </w:r>
          </w:p>
        </w:tc>
        <w:tc>
          <w:tcPr>
            <w:tcW w:w="2435" w:type="pct"/>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widowControl/>
        <w:spacing w:line="380" w:lineRule="exact"/>
        <w:jc w:val="left"/>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  </w:t>
      </w:r>
    </w:p>
    <w:p>
      <w:pPr>
        <w:widowControl/>
        <w:spacing w:line="380" w:lineRule="exact"/>
        <w:jc w:val="left"/>
        <w:rPr>
          <w:rFonts w:hint="eastAsia" w:ascii="宋体" w:hAnsi="宋体" w:cs="宋体"/>
          <w:color w:val="000000"/>
          <w:sz w:val="24"/>
          <w:lang w:val="en-US" w:eastAsia="zh-CN"/>
        </w:rPr>
      </w:pPr>
    </w:p>
    <w:p>
      <w:pPr>
        <w:widowControl/>
        <w:spacing w:line="380" w:lineRule="exact"/>
        <w:jc w:val="left"/>
        <w:rPr>
          <w:rFonts w:hint="default" w:ascii="宋体" w:hAnsi="宋体" w:cs="宋体"/>
          <w:color w:val="000000"/>
          <w:sz w:val="24"/>
          <w:lang w:val="en-US" w:eastAsia="zh-CN"/>
        </w:rPr>
      </w:pPr>
    </w:p>
    <w:p>
      <w:pPr>
        <w:widowControl/>
        <w:spacing w:line="380" w:lineRule="exact"/>
        <w:jc w:val="left"/>
        <w:rPr>
          <w:rFonts w:ascii="宋体" w:hAnsi="宋体" w:cs="宋体"/>
          <w:color w:val="000000"/>
          <w:sz w:val="24"/>
        </w:rPr>
      </w:pPr>
    </w:p>
    <w:p>
      <w:pPr>
        <w:widowControl/>
        <w:spacing w:line="380" w:lineRule="exact"/>
        <w:jc w:val="left"/>
        <w:rPr>
          <w:rFonts w:ascii="宋体" w:hAnsi="宋体" w:cs="宋体"/>
          <w:color w:val="000000"/>
          <w:sz w:val="24"/>
        </w:rPr>
      </w:pPr>
    </w:p>
    <w:p>
      <w:pPr>
        <w:widowControl/>
        <w:spacing w:line="380" w:lineRule="exact"/>
        <w:jc w:val="left"/>
        <w:rPr>
          <w:rFonts w:ascii="宋体" w:hAnsi="宋体" w:cs="宋体"/>
          <w:color w:val="000000"/>
          <w:sz w:val="24"/>
        </w:rPr>
      </w:pPr>
    </w:p>
    <w:p>
      <w:pPr>
        <w:widowControl/>
        <w:spacing w:line="380" w:lineRule="exact"/>
        <w:jc w:val="left"/>
        <w:rPr>
          <w:rFonts w:ascii="宋体" w:hAnsi="宋体" w:cs="宋体"/>
          <w:color w:val="000000"/>
          <w:sz w:val="24"/>
        </w:rPr>
      </w:pPr>
    </w:p>
    <w:p>
      <w:pPr>
        <w:widowControl/>
        <w:spacing w:line="380" w:lineRule="exact"/>
        <w:jc w:val="left"/>
        <w:rPr>
          <w:rFonts w:ascii="宋体" w:hAnsi="宋体" w:cs="宋体"/>
          <w:color w:val="000000"/>
          <w:sz w:val="24"/>
        </w:rPr>
      </w:pPr>
    </w:p>
    <w:p>
      <w:pPr>
        <w:widowControl/>
        <w:spacing w:line="480" w:lineRule="auto"/>
        <w:jc w:val="left"/>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rPr>
          <w:rFonts w:ascii="宋体" w:hAnsi="宋体" w:cs="宋体"/>
          <w:color w:val="000000"/>
          <w:sz w:val="24"/>
          <w:u w:val="single"/>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rPr>
          <w:rFonts w:ascii="宋体" w:hAnsi="宋体" w:cs="宋体"/>
          <w:bCs/>
          <w:color w:val="000000"/>
          <w:sz w:val="24"/>
        </w:rPr>
      </w:pPr>
      <w:bookmarkStart w:id="8"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8"/>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2"/>
        <w:tabs>
          <w:tab w:val="left" w:pos="3420"/>
        </w:tabs>
        <w:rPr>
          <w:rFonts w:ascii="宋体" w:hAnsi="宋体"/>
          <w:bCs/>
          <w:szCs w:val="21"/>
        </w:rPr>
      </w:pPr>
    </w:p>
    <w:p>
      <w:pPr>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pStyle w:val="3"/>
        <w:ind w:firstLine="480"/>
        <w:rPr>
          <w:rFonts w:ascii="宋体" w:hAnsi="宋体"/>
          <w:bCs/>
          <w:color w:val="000000"/>
          <w:szCs w:val="21"/>
        </w:rPr>
      </w:pPr>
    </w:p>
    <w:p>
      <w:pPr>
        <w:pStyle w:val="4"/>
      </w:pPr>
    </w:p>
    <w:p>
      <w:pPr>
        <w:pStyle w:val="4"/>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pStyle w:val="4"/>
        <w:rPr>
          <w:rFonts w:ascii="宋体" w:hAnsi="宋体"/>
          <w:bCs/>
          <w:color w:val="000000"/>
          <w:szCs w:val="21"/>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3"/>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4"/>
        <w:rPr>
          <w:rFonts w:hAnsi="黑体" w:cs="黑体"/>
          <w:b/>
          <w:color w:val="000000"/>
          <w:sz w:val="24"/>
        </w:rPr>
      </w:pPr>
    </w:p>
    <w:p>
      <w:pPr>
        <w:pStyle w:val="4"/>
        <w:rPr>
          <w:rFonts w:hAnsi="黑体" w:cs="黑体"/>
          <w:b/>
          <w:color w:val="000000"/>
          <w:sz w:val="24"/>
        </w:rPr>
      </w:pPr>
    </w:p>
    <w:p>
      <w:pPr>
        <w:pStyle w:val="4"/>
        <w:rPr>
          <w:rFonts w:hAnsi="黑体" w:cs="黑体"/>
          <w:b/>
          <w:color w:val="000000"/>
          <w:sz w:val="24"/>
        </w:rPr>
      </w:pPr>
    </w:p>
    <w:p/>
    <w:p/>
    <w:p>
      <w:pPr>
        <w:spacing w:line="500" w:lineRule="exact"/>
        <w:ind w:firstLine="482" w:firstLineChars="200"/>
        <w:rPr>
          <w:rFonts w:ascii="宋体" w:hAnsi="宋体" w:cs="宋体"/>
          <w:sz w:val="24"/>
        </w:rPr>
      </w:pPr>
      <w:r>
        <w:rPr>
          <w:rFonts w:hint="eastAsia" w:ascii="宋体" w:hAnsi="宋体" w:cs="宋体"/>
          <w:b/>
          <w:sz w:val="24"/>
          <w:lang w:val="en-US" w:eastAsia="zh-CN"/>
        </w:rPr>
        <w:t>九</w:t>
      </w:r>
      <w:r>
        <w:rPr>
          <w:rFonts w:hint="eastAsia" w:ascii="宋体" w:hAnsi="宋体" w:cs="宋体"/>
          <w:b/>
          <w:sz w:val="24"/>
        </w:rPr>
        <w:t>、比选投标须知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十</w:t>
      </w:r>
      <w:r>
        <w:rPr>
          <w:rFonts w:hint="eastAsia" w:ascii="宋体" w:hAnsi="宋体" w:cs="宋体"/>
          <w:b/>
          <w:bCs/>
          <w:sz w:val="24"/>
        </w:rPr>
        <w:t>、投标纪律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9" w:name="OLE_LINK1"/>
      <w:r>
        <w:rPr>
          <w:rFonts w:hint="eastAsia" w:ascii="宋体" w:hAnsi="宋体" w:cs="宋体"/>
          <w:sz w:val="24"/>
        </w:rPr>
        <w:t>盖投标单位公章</w:t>
      </w:r>
      <w:bookmarkEnd w:id="9"/>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十一</w:t>
      </w:r>
      <w:r>
        <w:rPr>
          <w:rFonts w:hint="eastAsia" w:ascii="宋体" w:hAnsi="宋体" w:cs="宋体"/>
          <w:b/>
          <w:bCs/>
          <w:sz w:val="24"/>
        </w:rPr>
        <w:t>、比选投标文件的编制要求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4"/>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0" w:name="OLE_LINK3"/>
      <w:r>
        <w:rPr>
          <w:rFonts w:hint="eastAsia" w:ascii="宋体" w:hAnsi="宋体" w:cs="宋体"/>
          <w:sz w:val="24"/>
        </w:rPr>
        <w:t>投标单位</w:t>
      </w:r>
      <w:bookmarkEnd w:id="10"/>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十二</w:t>
      </w:r>
      <w:r>
        <w:rPr>
          <w:rFonts w:hint="eastAsia" w:ascii="宋体" w:hAnsi="宋体" w:cs="宋体"/>
          <w:b/>
          <w:bCs/>
          <w:sz w:val="24"/>
        </w:rPr>
        <w:t>、比选投标文件的份数与签署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三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十三</w:t>
      </w:r>
      <w:r>
        <w:rPr>
          <w:rFonts w:hint="eastAsia" w:ascii="宋体" w:hAnsi="宋体" w:cs="宋体"/>
          <w:b/>
          <w:bCs/>
          <w:sz w:val="24"/>
        </w:rPr>
        <w:t>、投标文件的密封与递交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hint="eastAsia" w:ascii="宋体" w:hAnsi="宋体" w:cs="宋体"/>
          <w:sz w:val="24"/>
          <w:lang w:val="en-US" w:eastAsia="zh-CN"/>
        </w:rPr>
        <w:t>110</w:t>
      </w:r>
      <w:r>
        <w:rPr>
          <w:rFonts w:hint="eastAsia" w:ascii="宋体" w:hAnsi="宋体" w:cs="宋体"/>
          <w:sz w:val="24"/>
        </w:rPr>
        <w:t>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lang w:val="en-US" w:eastAsia="zh-CN"/>
        </w:rPr>
        <w:t>十四</w:t>
      </w:r>
      <w:r>
        <w:rPr>
          <w:rFonts w:hint="eastAsia" w:ascii="宋体" w:hAnsi="宋体" w:cs="宋体"/>
          <w:b/>
          <w:sz w:val="24"/>
        </w:rPr>
        <w:t>、评标办法和选取确认方式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5"/>
        <w:spacing w:after="0"/>
        <w:jc w:val="center"/>
        <w:rPr>
          <w:rFonts w:hint="eastAsia" w:ascii="仿宋" w:hAnsi="仿宋" w:eastAsia="仿宋" w:cs="仿宋"/>
          <w:b/>
          <w:bCs/>
          <w:sz w:val="28"/>
          <w:szCs w:val="28"/>
        </w:rPr>
      </w:pPr>
      <w:r>
        <w:rPr>
          <w:rFonts w:hint="eastAsia" w:ascii="仿宋" w:hAnsi="仿宋" w:eastAsia="仿宋" w:cs="仿宋"/>
          <w:b/>
          <w:bCs/>
          <w:sz w:val="28"/>
          <w:szCs w:val="28"/>
        </w:rPr>
        <w:t>比选</w:t>
      </w:r>
      <w:bookmarkStart w:id="11" w:name="_Hlk160818547"/>
      <w:r>
        <w:rPr>
          <w:rFonts w:hint="eastAsia" w:ascii="仿宋" w:hAnsi="仿宋" w:eastAsia="仿宋" w:cs="仿宋"/>
          <w:b/>
          <w:bCs/>
          <w:sz w:val="28"/>
          <w:szCs w:val="28"/>
        </w:rPr>
        <w:t>评分标准</w:t>
      </w:r>
      <w:bookmarkEnd w:id="11"/>
    </w:p>
    <w:tbl>
      <w:tblPr>
        <w:tblStyle w:val="13"/>
        <w:tblW w:w="9243" w:type="dxa"/>
        <w:jc w:val="center"/>
        <w:tblLayout w:type="fixed"/>
        <w:tblCellMar>
          <w:top w:w="0" w:type="dxa"/>
          <w:left w:w="108" w:type="dxa"/>
          <w:bottom w:w="0" w:type="dxa"/>
          <w:right w:w="108" w:type="dxa"/>
        </w:tblCellMar>
      </w:tblPr>
      <w:tblGrid>
        <w:gridCol w:w="802"/>
        <w:gridCol w:w="1295"/>
        <w:gridCol w:w="742"/>
        <w:gridCol w:w="5581"/>
        <w:gridCol w:w="823"/>
      </w:tblGrid>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4"/>
                <w:szCs w:val="24"/>
                <w:highlight w:val="none"/>
              </w:rPr>
            </w:pPr>
            <w:bookmarkStart w:id="12" w:name="_Hlk144297932"/>
            <w:r>
              <w:rPr>
                <w:rFonts w:hint="eastAsia" w:ascii="宋体" w:hAnsi="宋体" w:eastAsia="宋体" w:cs="宋体"/>
                <w:b/>
                <w:color w:val="auto"/>
                <w:kern w:val="0"/>
                <w:sz w:val="24"/>
                <w:szCs w:val="24"/>
                <w:highlight w:val="none"/>
              </w:rPr>
              <w:t>序号</w:t>
            </w:r>
          </w:p>
        </w:tc>
        <w:tc>
          <w:tcPr>
            <w:tcW w:w="12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558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评分标准</w:t>
            </w:r>
          </w:p>
        </w:tc>
        <w:tc>
          <w:tcPr>
            <w:tcW w:w="8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tc>
      </w:tr>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55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以经评委会一致认定满足采购文件要求且投标价格</w:t>
            </w:r>
            <w:r>
              <w:rPr>
                <w:rFonts w:hint="eastAsia" w:ascii="宋体" w:hAnsi="宋体" w:eastAsia="宋体" w:cs="宋体"/>
                <w:color w:val="auto"/>
                <w:kern w:val="0"/>
                <w:sz w:val="24"/>
                <w:szCs w:val="24"/>
                <w:highlight w:val="none"/>
                <w:lang w:eastAsia="zh-CN"/>
              </w:rPr>
              <w:t>（所有项目单价之和）</w:t>
            </w:r>
            <w:r>
              <w:rPr>
                <w:rFonts w:hint="eastAsia" w:ascii="宋体" w:hAnsi="宋体" w:eastAsia="宋体" w:cs="宋体"/>
                <w:color w:val="auto"/>
                <w:kern w:val="0"/>
                <w:sz w:val="24"/>
                <w:szCs w:val="24"/>
                <w:highlight w:val="none"/>
              </w:rPr>
              <w:t>最低的评审报价为评标基准价，其价格得分计30分。其他投标人的价格得分统一按公式计算：</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报价得分＝（评标基准价/投标报价）×30分。</w:t>
            </w:r>
          </w:p>
        </w:tc>
        <w:tc>
          <w:tcPr>
            <w:tcW w:w="823" w:type="dxa"/>
            <w:tcBorders>
              <w:top w:val="nil"/>
              <w:left w:val="nil"/>
              <w:bottom w:val="single" w:color="auto" w:sz="4" w:space="0"/>
              <w:right w:val="single" w:color="auto" w:sz="4" w:space="0"/>
            </w:tcBorders>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项目实施方案</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55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根据投标人提供的项目实施方案（包括但不限于服务方案、工作进度安排、实施措施、人员投入、安全保障措施等）进行综合评分：</w:t>
            </w:r>
          </w:p>
          <w:p>
            <w:pPr>
              <w:widowControl/>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1）实施方案详细、合理，工作进度安排周密、实施措施有力，人员投入科学合理，可操作性强的计</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p>
            <w:pPr>
              <w:widowControl/>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2）实施方案较详细、合理，工作进度安排较周密、实施措施较有力，人员投入较合理，可操作性较强的计</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pPr>
              <w:widowControl/>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3）实施方案一般、工作进度安排一般、实施措施一般，人员投入欠合理的计</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pPr>
              <w:widowControl/>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4、此项未提供或不合理的计0分。</w:t>
            </w:r>
          </w:p>
        </w:tc>
        <w:tc>
          <w:tcPr>
            <w:tcW w:w="823" w:type="dxa"/>
            <w:tcBorders>
              <w:top w:val="nil"/>
              <w:left w:val="nil"/>
              <w:bottom w:val="single" w:color="auto" w:sz="4" w:space="0"/>
              <w:right w:val="single" w:color="auto" w:sz="4" w:space="0"/>
            </w:tcBorders>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1345"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质量保障措施 </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5581"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12"/>
              </w:tabs>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w:t>
            </w:r>
            <w:r>
              <w:rPr>
                <w:rFonts w:hint="eastAsia" w:ascii="宋体" w:hAnsi="宋体" w:cs="宋体"/>
                <w:color w:val="auto"/>
                <w:kern w:val="0"/>
                <w:sz w:val="24"/>
                <w:szCs w:val="24"/>
                <w:highlight w:val="none"/>
                <w:lang w:val="en-US" w:eastAsia="zh-CN"/>
              </w:rPr>
              <w:t>重要活动文化用品制作及设备租赁</w:t>
            </w:r>
            <w:r>
              <w:rPr>
                <w:rFonts w:hint="eastAsia" w:ascii="宋体" w:hAnsi="宋体" w:eastAsia="宋体" w:cs="宋体"/>
                <w:color w:val="auto"/>
                <w:kern w:val="0"/>
                <w:sz w:val="24"/>
                <w:szCs w:val="24"/>
                <w:highlight w:val="none"/>
              </w:rPr>
              <w:t>质量保障措施（包括但不限于质量目标、质量管理措施、质量控制流程、送货安装保障措施）进行综合评分：</w:t>
            </w:r>
          </w:p>
          <w:p>
            <w:pPr>
              <w:widowControl/>
              <w:tabs>
                <w:tab w:val="left" w:pos="312"/>
              </w:tabs>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重要活动文化用品</w:t>
            </w:r>
            <w:r>
              <w:rPr>
                <w:rFonts w:hint="eastAsia" w:ascii="宋体" w:hAnsi="宋体" w:eastAsia="宋体" w:cs="宋体"/>
                <w:color w:val="auto"/>
                <w:kern w:val="0"/>
                <w:sz w:val="24"/>
                <w:szCs w:val="24"/>
                <w:highlight w:val="none"/>
              </w:rPr>
              <w:t>质量和</w:t>
            </w:r>
            <w:r>
              <w:rPr>
                <w:rFonts w:hint="eastAsia" w:ascii="宋体" w:hAnsi="宋体" w:cs="宋体"/>
                <w:color w:val="auto"/>
                <w:kern w:val="0"/>
                <w:sz w:val="24"/>
                <w:szCs w:val="24"/>
                <w:highlight w:val="none"/>
                <w:lang w:val="en-US" w:eastAsia="zh-CN"/>
              </w:rPr>
              <w:t>设备</w:t>
            </w:r>
            <w:r>
              <w:rPr>
                <w:rFonts w:hint="eastAsia" w:ascii="宋体" w:hAnsi="宋体" w:eastAsia="宋体" w:cs="宋体"/>
                <w:color w:val="auto"/>
                <w:kern w:val="0"/>
                <w:sz w:val="24"/>
                <w:szCs w:val="24"/>
                <w:highlight w:val="none"/>
              </w:rPr>
              <w:t>质量保障措施详尽、明晰，科学合理、有效，针对性强的，计</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p>
            <w:pPr>
              <w:widowControl/>
              <w:tabs>
                <w:tab w:val="left" w:pos="312"/>
              </w:tabs>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重要活动文化用品</w:t>
            </w:r>
            <w:r>
              <w:rPr>
                <w:rFonts w:hint="eastAsia" w:ascii="宋体" w:hAnsi="宋体" w:eastAsia="宋体" w:cs="宋体"/>
                <w:color w:val="auto"/>
                <w:kern w:val="0"/>
                <w:sz w:val="24"/>
                <w:szCs w:val="24"/>
                <w:highlight w:val="none"/>
              </w:rPr>
              <w:t>质量和</w:t>
            </w:r>
            <w:r>
              <w:rPr>
                <w:rFonts w:hint="eastAsia" w:ascii="宋体" w:hAnsi="宋体" w:cs="宋体"/>
                <w:color w:val="auto"/>
                <w:kern w:val="0"/>
                <w:sz w:val="24"/>
                <w:szCs w:val="24"/>
                <w:highlight w:val="none"/>
                <w:lang w:val="en-US" w:eastAsia="zh-CN"/>
              </w:rPr>
              <w:t>设备</w:t>
            </w:r>
            <w:r>
              <w:rPr>
                <w:rFonts w:hint="eastAsia" w:ascii="宋体" w:hAnsi="宋体" w:eastAsia="宋体" w:cs="宋体"/>
                <w:color w:val="auto"/>
                <w:kern w:val="0"/>
                <w:sz w:val="24"/>
                <w:szCs w:val="24"/>
                <w:highlight w:val="none"/>
              </w:rPr>
              <w:t>质量保障措施较详尽、明晰，较合理，针对性较强的，计</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pPr>
              <w:widowControl/>
              <w:tabs>
                <w:tab w:val="left" w:pos="312"/>
              </w:tabs>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重要活动文化用品</w:t>
            </w:r>
            <w:r>
              <w:rPr>
                <w:rFonts w:hint="eastAsia" w:ascii="宋体" w:hAnsi="宋体" w:eastAsia="宋体" w:cs="宋体"/>
                <w:color w:val="auto"/>
                <w:kern w:val="0"/>
                <w:sz w:val="24"/>
                <w:szCs w:val="24"/>
                <w:highlight w:val="none"/>
              </w:rPr>
              <w:t>质量和</w:t>
            </w:r>
            <w:r>
              <w:rPr>
                <w:rFonts w:hint="eastAsia" w:ascii="宋体" w:hAnsi="宋体" w:cs="宋体"/>
                <w:color w:val="auto"/>
                <w:kern w:val="0"/>
                <w:sz w:val="24"/>
                <w:szCs w:val="24"/>
                <w:highlight w:val="none"/>
                <w:lang w:val="en-US" w:eastAsia="zh-CN"/>
              </w:rPr>
              <w:t>设备</w:t>
            </w:r>
            <w:r>
              <w:rPr>
                <w:rFonts w:hint="eastAsia" w:ascii="宋体" w:hAnsi="宋体" w:eastAsia="宋体" w:cs="宋体"/>
                <w:color w:val="auto"/>
                <w:kern w:val="0"/>
                <w:sz w:val="24"/>
                <w:szCs w:val="24"/>
                <w:highlight w:val="none"/>
              </w:rPr>
              <w:t>质量保障措施欠详尽、明晰，合理性、有效性、针对性一般的，计</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pPr>
              <w:widowControl/>
              <w:tabs>
                <w:tab w:val="left" w:pos="312"/>
              </w:tabs>
              <w:adjustRightInd w:val="0"/>
              <w:snapToGrid w:val="0"/>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4）此项未提供或不合理的计0分。</w:t>
            </w:r>
          </w:p>
        </w:tc>
        <w:tc>
          <w:tcPr>
            <w:tcW w:w="823" w:type="dxa"/>
            <w:tcBorders>
              <w:top w:val="nil"/>
              <w:left w:val="nil"/>
              <w:bottom w:val="single" w:color="auto" w:sz="4" w:space="0"/>
              <w:right w:val="single" w:color="auto" w:sz="4" w:space="0"/>
            </w:tcBorders>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1029"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应急服务预案</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p>
        </w:tc>
        <w:tc>
          <w:tcPr>
            <w:tcW w:w="55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根据投标人提供的因</w:t>
            </w:r>
            <w:r>
              <w:rPr>
                <w:rFonts w:hint="eastAsia" w:ascii="宋体" w:hAnsi="宋体" w:eastAsia="宋体" w:cs="宋体"/>
                <w:color w:val="auto"/>
                <w:kern w:val="0"/>
                <w:sz w:val="24"/>
                <w:szCs w:val="24"/>
                <w:highlight w:val="none"/>
                <w:lang w:eastAsia="zh-CN"/>
              </w:rPr>
              <w:t>学院</w:t>
            </w:r>
            <w:r>
              <w:rPr>
                <w:rFonts w:hint="eastAsia" w:ascii="宋体" w:hAnsi="宋体" w:eastAsia="宋体" w:cs="宋体"/>
                <w:color w:val="auto"/>
                <w:kern w:val="0"/>
                <w:sz w:val="24"/>
                <w:szCs w:val="24"/>
                <w:highlight w:val="none"/>
              </w:rPr>
              <w:t>偶然突发性</w:t>
            </w:r>
            <w:r>
              <w:rPr>
                <w:rFonts w:hint="eastAsia" w:ascii="宋体" w:hAnsi="宋体" w:cs="宋体"/>
                <w:color w:val="auto"/>
                <w:kern w:val="0"/>
                <w:sz w:val="24"/>
                <w:szCs w:val="24"/>
                <w:highlight w:val="none"/>
                <w:lang w:val="en-US" w:eastAsia="zh-CN"/>
              </w:rPr>
              <w:t>活动</w:t>
            </w:r>
            <w:r>
              <w:rPr>
                <w:rFonts w:hint="eastAsia" w:ascii="宋体" w:hAnsi="宋体" w:eastAsia="宋体" w:cs="宋体"/>
                <w:color w:val="auto"/>
                <w:kern w:val="0"/>
                <w:sz w:val="24"/>
                <w:szCs w:val="24"/>
                <w:highlight w:val="none"/>
              </w:rPr>
              <w:t>工作需求或出现突发事件或其他紧急情况的应急服务预案，从操作性、时效性、响应情况等方面进行综合评分：</w:t>
            </w:r>
          </w:p>
          <w:p>
            <w:pPr>
              <w:widowControl/>
              <w:numPr>
                <w:ilvl w:val="0"/>
                <w:numId w:val="0"/>
              </w:numPr>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1）预案内容详细完善、操作性强，有针对性，能够按时按量完成制作和安装工作，积极响应采购人的紧急采购需求，处理方法合理的计</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w:t>
            </w:r>
          </w:p>
          <w:p>
            <w:pPr>
              <w:widowControl/>
              <w:numPr>
                <w:ilvl w:val="0"/>
                <w:numId w:val="0"/>
              </w:numPr>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2）预案内容较详细完善、操作性较强，具有一定的针对性，能够按时按量完成制作和安装工作，能够满足采购人的应急需求，处理方法较合理的计</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pPr>
              <w:widowControl/>
              <w:numPr>
                <w:ilvl w:val="0"/>
                <w:numId w:val="0"/>
              </w:numPr>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3）预案内容简单、操作性一般，不能完全满足采购人的应急需求，处理方法欠合理的计</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pPr>
              <w:widowControl/>
              <w:numPr>
                <w:ilvl w:val="0"/>
                <w:numId w:val="0"/>
              </w:numPr>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4）此项未提供或不合理的计0分。</w:t>
            </w:r>
          </w:p>
        </w:tc>
        <w:tc>
          <w:tcPr>
            <w:tcW w:w="823" w:type="dxa"/>
            <w:tcBorders>
              <w:top w:val="nil"/>
              <w:left w:val="nil"/>
              <w:bottom w:val="single" w:color="auto" w:sz="4" w:space="0"/>
              <w:right w:val="single" w:color="auto" w:sz="4" w:space="0"/>
            </w:tcBorders>
            <w:noWrap/>
            <w:vAlign w:val="center"/>
          </w:tcPr>
          <w:p>
            <w:pPr>
              <w:widowControl/>
              <w:jc w:val="right"/>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822" w:hRule="atLeast"/>
          <w:jc w:val="center"/>
        </w:trPr>
        <w:tc>
          <w:tcPr>
            <w:tcW w:w="80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295" w:type="dxa"/>
            <w:tcBorders>
              <w:top w:val="nil"/>
              <w:left w:val="nil"/>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实施经验(成功案例)</w:t>
            </w:r>
          </w:p>
        </w:tc>
        <w:tc>
          <w:tcPr>
            <w:tcW w:w="742" w:type="dxa"/>
            <w:tcBorders>
              <w:top w:val="nil"/>
              <w:left w:val="nil"/>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p>
        </w:tc>
        <w:tc>
          <w:tcPr>
            <w:tcW w:w="5581" w:type="dxa"/>
            <w:tcBorders>
              <w:top w:val="nil"/>
              <w:left w:val="nil"/>
              <w:bottom w:val="single" w:color="auto" w:sz="4" w:space="0"/>
              <w:right w:val="single" w:color="auto" w:sz="4" w:space="0"/>
            </w:tcBorders>
            <w:noWrap w:val="0"/>
            <w:vAlign w:val="center"/>
          </w:tcPr>
          <w:p>
            <w:pPr>
              <w:widowControl/>
              <w:numPr>
                <w:ilvl w:val="0"/>
                <w:numId w:val="0"/>
              </w:numPr>
              <w:adjustRightInd w:val="0"/>
              <w:snapToGrid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sz w:val="24"/>
                <w:szCs w:val="24"/>
              </w:rPr>
              <w:t>近3年</w:t>
            </w:r>
            <w:bookmarkStart w:id="13" w:name="_GoBack"/>
            <w:bookmarkEnd w:id="13"/>
            <w:r>
              <w:rPr>
                <w:rFonts w:hint="eastAsia" w:ascii="宋体" w:hAnsi="宋体" w:eastAsia="宋体" w:cs="宋体"/>
                <w:color w:val="auto"/>
                <w:kern w:val="0"/>
                <w:sz w:val="24"/>
                <w:szCs w:val="24"/>
                <w:highlight w:val="none"/>
                <w:lang w:val="en-US" w:eastAsia="zh-CN"/>
              </w:rPr>
              <w:t>具有类似</w:t>
            </w:r>
            <w:r>
              <w:rPr>
                <w:rFonts w:hint="eastAsia" w:ascii="宋体" w:hAnsi="宋体" w:cs="宋体"/>
                <w:color w:val="auto"/>
                <w:kern w:val="0"/>
                <w:sz w:val="24"/>
                <w:szCs w:val="24"/>
                <w:highlight w:val="none"/>
                <w:lang w:val="en-US" w:eastAsia="zh-CN"/>
              </w:rPr>
              <w:t>活动</w:t>
            </w:r>
            <w:r>
              <w:rPr>
                <w:rFonts w:hint="eastAsia" w:ascii="宋体" w:hAnsi="宋体" w:eastAsia="宋体" w:cs="宋体"/>
                <w:color w:val="auto"/>
                <w:kern w:val="0"/>
                <w:sz w:val="24"/>
                <w:szCs w:val="24"/>
                <w:highlight w:val="none"/>
                <w:lang w:val="en-US" w:eastAsia="zh-CN"/>
              </w:rPr>
              <w:t>项目实施经验，每提供一个项目成功案例的计</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分，本项最高计1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分。</w:t>
            </w:r>
          </w:p>
          <w:p>
            <w:pPr>
              <w:widowControl/>
              <w:numPr>
                <w:ilvl w:val="0"/>
                <w:numId w:val="0"/>
              </w:numPr>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计分说明：投标人须在投标文件中提供</w:t>
            </w:r>
            <w:r>
              <w:rPr>
                <w:rFonts w:hint="eastAsia" w:ascii="宋体" w:hAnsi="宋体" w:cs="宋体"/>
                <w:color w:val="auto"/>
                <w:kern w:val="0"/>
                <w:sz w:val="24"/>
                <w:szCs w:val="24"/>
                <w:highlight w:val="none"/>
                <w:lang w:val="en-US" w:eastAsia="zh-CN"/>
              </w:rPr>
              <w:t>不同单位</w:t>
            </w:r>
            <w:r>
              <w:rPr>
                <w:rFonts w:hint="eastAsia" w:ascii="宋体" w:hAnsi="宋体" w:eastAsia="宋体" w:cs="宋体"/>
                <w:color w:val="auto"/>
                <w:kern w:val="0"/>
                <w:sz w:val="24"/>
                <w:szCs w:val="24"/>
                <w:highlight w:val="none"/>
                <w:lang w:val="en-US" w:eastAsia="zh-CN"/>
              </w:rPr>
              <w:t>合同文本复印件</w:t>
            </w:r>
            <w:r>
              <w:rPr>
                <w:rFonts w:hint="eastAsia" w:ascii="宋体" w:hAnsi="宋体" w:cs="宋体"/>
                <w:color w:val="auto"/>
                <w:kern w:val="0"/>
                <w:sz w:val="24"/>
                <w:szCs w:val="24"/>
                <w:highlight w:val="none"/>
                <w:lang w:val="en-US" w:eastAsia="zh-CN"/>
              </w:rPr>
              <w:t>以及活动现场照片</w:t>
            </w:r>
            <w:r>
              <w:rPr>
                <w:rFonts w:hint="eastAsia" w:ascii="宋体" w:hAnsi="宋体" w:eastAsia="宋体" w:cs="宋体"/>
                <w:color w:val="auto"/>
                <w:kern w:val="0"/>
                <w:sz w:val="24"/>
                <w:szCs w:val="24"/>
                <w:highlight w:val="none"/>
                <w:lang w:val="en-US" w:eastAsia="zh-CN"/>
              </w:rPr>
              <w:t>,否则应计分项计0分。</w:t>
            </w:r>
          </w:p>
        </w:tc>
        <w:tc>
          <w:tcPr>
            <w:tcW w:w="82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售后维护服务</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55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adjustRightInd w:val="0"/>
              <w:snapToGrid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根据投标人提供的售后维护服务方案（包括但不限于：售后服务承诺、售后服务体系、售后服务团队、维护保养措施、响应时间、应急维修措施等）进行综合评分：</w:t>
            </w:r>
          </w:p>
          <w:p>
            <w:pPr>
              <w:widowControl/>
              <w:numPr>
                <w:ilvl w:val="0"/>
                <w:numId w:val="0"/>
              </w:numPr>
              <w:adjustRightInd w:val="0"/>
              <w:snapToGrid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1）售后维护服务方案详细、科学合理、操作性及针对性强的计10分；</w:t>
            </w:r>
          </w:p>
          <w:p>
            <w:pPr>
              <w:widowControl/>
              <w:numPr>
                <w:ilvl w:val="0"/>
                <w:numId w:val="0"/>
              </w:numPr>
              <w:adjustRightInd w:val="0"/>
              <w:snapToGrid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2）售后维护服务方案较详细、较合理、操作性及针对性较强的计7分；</w:t>
            </w:r>
          </w:p>
          <w:p>
            <w:pPr>
              <w:widowControl/>
              <w:numPr>
                <w:ilvl w:val="0"/>
                <w:numId w:val="0"/>
              </w:numPr>
              <w:adjustRightInd w:val="0"/>
              <w:snapToGrid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3）售后维护服务方案简单、欠合理、操作性及针对性一般的计3分；</w:t>
            </w:r>
          </w:p>
          <w:p>
            <w:pPr>
              <w:widowControl/>
              <w:numPr>
                <w:ilvl w:val="0"/>
                <w:numId w:val="0"/>
              </w:numPr>
              <w:adjustRightInd w:val="0"/>
              <w:snapToGrid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4）此项未提供或不合理的计0分。</w:t>
            </w:r>
          </w:p>
        </w:tc>
        <w:tc>
          <w:tcPr>
            <w:tcW w:w="823" w:type="dxa"/>
            <w:tcBorders>
              <w:top w:val="nil"/>
              <w:left w:val="nil"/>
              <w:bottom w:val="nil"/>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1593"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增值服务</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558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adjustRightInd w:val="0"/>
              <w:snapToGrid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2"/>
                <w:sz w:val="24"/>
                <w:szCs w:val="24"/>
                <w:highlight w:val="none"/>
                <w:lang w:val="en-US" w:eastAsia="zh-CN" w:bidi="ar-SA"/>
              </w:rPr>
              <w:t>根据各供应商根据本项目实际需求提供的合同期内增值服务方案，进行评分，增值服务且方案详细具体、可行性高的，每一项计1分，满分5分；未提供增值服务方案的不得分。</w:t>
            </w:r>
          </w:p>
        </w:tc>
        <w:tc>
          <w:tcPr>
            <w:tcW w:w="82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szCs w:val="24"/>
                <w:highlight w:val="none"/>
              </w:rPr>
            </w:pPr>
          </w:p>
        </w:tc>
      </w:tr>
      <w:bookmarkEnd w:id="12"/>
    </w:tbl>
    <w:p>
      <w:pPr>
        <w:pStyle w:val="4"/>
      </w:pPr>
    </w:p>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9A0A2"/>
    <w:multiLevelType w:val="singleLevel"/>
    <w:tmpl w:val="B8A9A0A2"/>
    <w:lvl w:ilvl="0" w:tentative="0">
      <w:start w:val="1"/>
      <w:numFmt w:val="chineseCounting"/>
      <w:suff w:val="nothing"/>
      <w:lvlText w:val="%1、"/>
      <w:lvlJc w:val="left"/>
      <w:rPr>
        <w:rFonts w:hint="eastAsia"/>
        <w:lang w:val="en-US"/>
      </w:rPr>
    </w:lvl>
  </w:abstractNum>
  <w:abstractNum w:abstractNumId="1">
    <w:nsid w:val="13497AE8"/>
    <w:multiLevelType w:val="multilevel"/>
    <w:tmpl w:val="13497AE8"/>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MjdiZDgzNmRlYmRjNzRiMTE3MzNlMjZkNzhmMWUifQ=="/>
  </w:docVars>
  <w:rsids>
    <w:rsidRoot w:val="007C7C41"/>
    <w:rsid w:val="0002432A"/>
    <w:rsid w:val="00026832"/>
    <w:rsid w:val="0004220C"/>
    <w:rsid w:val="000B4AC9"/>
    <w:rsid w:val="000C2AAD"/>
    <w:rsid w:val="000C4FCD"/>
    <w:rsid w:val="000C7B07"/>
    <w:rsid w:val="000D17C4"/>
    <w:rsid w:val="000D2C1F"/>
    <w:rsid w:val="000E208E"/>
    <w:rsid w:val="000E22D8"/>
    <w:rsid w:val="000E2FCA"/>
    <w:rsid w:val="000E3EB7"/>
    <w:rsid w:val="000E6B0E"/>
    <w:rsid w:val="000F59A8"/>
    <w:rsid w:val="00103E0F"/>
    <w:rsid w:val="001041D4"/>
    <w:rsid w:val="001111B1"/>
    <w:rsid w:val="001112DE"/>
    <w:rsid w:val="00113DE3"/>
    <w:rsid w:val="001229C1"/>
    <w:rsid w:val="001378A6"/>
    <w:rsid w:val="001407DC"/>
    <w:rsid w:val="00147AE1"/>
    <w:rsid w:val="001508AD"/>
    <w:rsid w:val="00176BAF"/>
    <w:rsid w:val="001819C1"/>
    <w:rsid w:val="00185494"/>
    <w:rsid w:val="0019333A"/>
    <w:rsid w:val="001B2139"/>
    <w:rsid w:val="001C3297"/>
    <w:rsid w:val="001D36D3"/>
    <w:rsid w:val="001F5991"/>
    <w:rsid w:val="001F7DBC"/>
    <w:rsid w:val="00202942"/>
    <w:rsid w:val="002053A9"/>
    <w:rsid w:val="00206640"/>
    <w:rsid w:val="00220D7A"/>
    <w:rsid w:val="0023261F"/>
    <w:rsid w:val="00265E3A"/>
    <w:rsid w:val="00266420"/>
    <w:rsid w:val="002802E5"/>
    <w:rsid w:val="002837F0"/>
    <w:rsid w:val="00285835"/>
    <w:rsid w:val="00291B18"/>
    <w:rsid w:val="002A4AE2"/>
    <w:rsid w:val="002B187F"/>
    <w:rsid w:val="002B2B07"/>
    <w:rsid w:val="002C024E"/>
    <w:rsid w:val="002C2671"/>
    <w:rsid w:val="002F6DB9"/>
    <w:rsid w:val="00311AEF"/>
    <w:rsid w:val="0033452A"/>
    <w:rsid w:val="003409D6"/>
    <w:rsid w:val="00342556"/>
    <w:rsid w:val="00350BE7"/>
    <w:rsid w:val="00354EDA"/>
    <w:rsid w:val="003552E1"/>
    <w:rsid w:val="00376BAC"/>
    <w:rsid w:val="003839A4"/>
    <w:rsid w:val="00384497"/>
    <w:rsid w:val="003961FC"/>
    <w:rsid w:val="003978F7"/>
    <w:rsid w:val="003B018F"/>
    <w:rsid w:val="003C2587"/>
    <w:rsid w:val="003E08E9"/>
    <w:rsid w:val="00404AB4"/>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47B4"/>
    <w:rsid w:val="004A4A1C"/>
    <w:rsid w:val="004B69EE"/>
    <w:rsid w:val="004C683A"/>
    <w:rsid w:val="004D1E1D"/>
    <w:rsid w:val="004D35B2"/>
    <w:rsid w:val="004D683E"/>
    <w:rsid w:val="004E1784"/>
    <w:rsid w:val="004E1F26"/>
    <w:rsid w:val="004E7358"/>
    <w:rsid w:val="004F3BA6"/>
    <w:rsid w:val="005038C5"/>
    <w:rsid w:val="00507808"/>
    <w:rsid w:val="005206B0"/>
    <w:rsid w:val="00521121"/>
    <w:rsid w:val="005279A6"/>
    <w:rsid w:val="00534A9A"/>
    <w:rsid w:val="005421CC"/>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524"/>
    <w:rsid w:val="006377EA"/>
    <w:rsid w:val="0065340C"/>
    <w:rsid w:val="00655E0C"/>
    <w:rsid w:val="0068371B"/>
    <w:rsid w:val="006A056B"/>
    <w:rsid w:val="006B274D"/>
    <w:rsid w:val="006B5265"/>
    <w:rsid w:val="006C0664"/>
    <w:rsid w:val="006E407C"/>
    <w:rsid w:val="006F43C4"/>
    <w:rsid w:val="00700865"/>
    <w:rsid w:val="00706CE7"/>
    <w:rsid w:val="00712128"/>
    <w:rsid w:val="00712F84"/>
    <w:rsid w:val="007154F1"/>
    <w:rsid w:val="00722BBF"/>
    <w:rsid w:val="00731F69"/>
    <w:rsid w:val="00750DC3"/>
    <w:rsid w:val="00773AC8"/>
    <w:rsid w:val="00785A55"/>
    <w:rsid w:val="007A6C65"/>
    <w:rsid w:val="007B01B3"/>
    <w:rsid w:val="007B05D1"/>
    <w:rsid w:val="007C7C41"/>
    <w:rsid w:val="007D2559"/>
    <w:rsid w:val="007D4892"/>
    <w:rsid w:val="007D6D66"/>
    <w:rsid w:val="007D6E0E"/>
    <w:rsid w:val="007E0833"/>
    <w:rsid w:val="00801062"/>
    <w:rsid w:val="00810469"/>
    <w:rsid w:val="00813A79"/>
    <w:rsid w:val="00825689"/>
    <w:rsid w:val="00826C2A"/>
    <w:rsid w:val="008655EF"/>
    <w:rsid w:val="00870587"/>
    <w:rsid w:val="00877D26"/>
    <w:rsid w:val="00885372"/>
    <w:rsid w:val="00885BB1"/>
    <w:rsid w:val="008A10B6"/>
    <w:rsid w:val="008A5D13"/>
    <w:rsid w:val="008B48B2"/>
    <w:rsid w:val="008E54DB"/>
    <w:rsid w:val="008E66EB"/>
    <w:rsid w:val="00903C20"/>
    <w:rsid w:val="00906CC5"/>
    <w:rsid w:val="00921051"/>
    <w:rsid w:val="00927127"/>
    <w:rsid w:val="009368D3"/>
    <w:rsid w:val="00937D1C"/>
    <w:rsid w:val="00951FAE"/>
    <w:rsid w:val="00961C65"/>
    <w:rsid w:val="00965F15"/>
    <w:rsid w:val="009754C8"/>
    <w:rsid w:val="009A1D1C"/>
    <w:rsid w:val="009B5FB6"/>
    <w:rsid w:val="009F30ED"/>
    <w:rsid w:val="00A12750"/>
    <w:rsid w:val="00A16F7A"/>
    <w:rsid w:val="00A20E43"/>
    <w:rsid w:val="00A23BA5"/>
    <w:rsid w:val="00A35BB7"/>
    <w:rsid w:val="00A37FF5"/>
    <w:rsid w:val="00A5392D"/>
    <w:rsid w:val="00A53A34"/>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6748"/>
    <w:rsid w:val="00B7493C"/>
    <w:rsid w:val="00B81ED0"/>
    <w:rsid w:val="00B87532"/>
    <w:rsid w:val="00B931B4"/>
    <w:rsid w:val="00BA2B80"/>
    <w:rsid w:val="00BB0BBD"/>
    <w:rsid w:val="00BD0325"/>
    <w:rsid w:val="00BE0D00"/>
    <w:rsid w:val="00BF5E60"/>
    <w:rsid w:val="00C10E71"/>
    <w:rsid w:val="00C56430"/>
    <w:rsid w:val="00C73F58"/>
    <w:rsid w:val="00CA2BEB"/>
    <w:rsid w:val="00CB7695"/>
    <w:rsid w:val="00CC512E"/>
    <w:rsid w:val="00CC68B0"/>
    <w:rsid w:val="00CD6C9C"/>
    <w:rsid w:val="00CF1803"/>
    <w:rsid w:val="00D069B4"/>
    <w:rsid w:val="00D159D5"/>
    <w:rsid w:val="00D1625A"/>
    <w:rsid w:val="00D379A2"/>
    <w:rsid w:val="00D42DED"/>
    <w:rsid w:val="00D70A69"/>
    <w:rsid w:val="00D80103"/>
    <w:rsid w:val="00D85CA0"/>
    <w:rsid w:val="00D93253"/>
    <w:rsid w:val="00D9421F"/>
    <w:rsid w:val="00DA061F"/>
    <w:rsid w:val="00DA340E"/>
    <w:rsid w:val="00DA67B2"/>
    <w:rsid w:val="00DB2CAE"/>
    <w:rsid w:val="00DB5AB0"/>
    <w:rsid w:val="00DF2E12"/>
    <w:rsid w:val="00E17DCF"/>
    <w:rsid w:val="00E17F55"/>
    <w:rsid w:val="00E250FD"/>
    <w:rsid w:val="00E271E4"/>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10332"/>
    <w:rsid w:val="00F43369"/>
    <w:rsid w:val="00F74538"/>
    <w:rsid w:val="00F7673C"/>
    <w:rsid w:val="00F87DB3"/>
    <w:rsid w:val="00F93939"/>
    <w:rsid w:val="00FB34C2"/>
    <w:rsid w:val="00FB54AC"/>
    <w:rsid w:val="00FB6547"/>
    <w:rsid w:val="00FB69EE"/>
    <w:rsid w:val="00FB6DDB"/>
    <w:rsid w:val="00FB71AB"/>
    <w:rsid w:val="00FB7D38"/>
    <w:rsid w:val="00FC53F2"/>
    <w:rsid w:val="00FE2A63"/>
    <w:rsid w:val="00FF2603"/>
    <w:rsid w:val="024018DF"/>
    <w:rsid w:val="04114082"/>
    <w:rsid w:val="09A5195E"/>
    <w:rsid w:val="11AA79EB"/>
    <w:rsid w:val="12476873"/>
    <w:rsid w:val="145F6D78"/>
    <w:rsid w:val="15DD1DF8"/>
    <w:rsid w:val="1C0E2CEB"/>
    <w:rsid w:val="1CB15175"/>
    <w:rsid w:val="2A166BC1"/>
    <w:rsid w:val="32AB3BB0"/>
    <w:rsid w:val="36993C98"/>
    <w:rsid w:val="36A42976"/>
    <w:rsid w:val="371A4C8C"/>
    <w:rsid w:val="38136454"/>
    <w:rsid w:val="3B0F6ACC"/>
    <w:rsid w:val="3BEE6177"/>
    <w:rsid w:val="3D422619"/>
    <w:rsid w:val="40E616BA"/>
    <w:rsid w:val="4349552E"/>
    <w:rsid w:val="4390748B"/>
    <w:rsid w:val="45EE264F"/>
    <w:rsid w:val="47EE40E5"/>
    <w:rsid w:val="47F87C39"/>
    <w:rsid w:val="49FF0303"/>
    <w:rsid w:val="4BA74335"/>
    <w:rsid w:val="507A645F"/>
    <w:rsid w:val="52BC34CC"/>
    <w:rsid w:val="53B31AE1"/>
    <w:rsid w:val="54F16ABB"/>
    <w:rsid w:val="597B5CF8"/>
    <w:rsid w:val="5D7E5824"/>
    <w:rsid w:val="645E6340"/>
    <w:rsid w:val="665146E0"/>
    <w:rsid w:val="68320EBE"/>
    <w:rsid w:val="68840209"/>
    <w:rsid w:val="696372E0"/>
    <w:rsid w:val="6CCB679F"/>
    <w:rsid w:val="745F1639"/>
    <w:rsid w:val="76A0780E"/>
    <w:rsid w:val="78253CCB"/>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9"/>
    <w:autoRedefine/>
    <w:qFormat/>
    <w:uiPriority w:val="0"/>
    <w:pPr>
      <w:keepNext/>
      <w:keepLines/>
      <w:spacing w:line="360" w:lineRule="auto"/>
      <w:outlineLvl w:val="1"/>
    </w:pPr>
    <w:rPr>
      <w:rFonts w:ascii="Arial" w:hAnsi="Arial"/>
      <w:b/>
      <w:bCs/>
      <w:sz w:val="24"/>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rPr>
      <w:rFonts w:ascii="Calibri" w:hAnsi="Calibri"/>
      <w:sz w:val="24"/>
      <w:szCs w:val="22"/>
    </w:rPr>
  </w:style>
  <w:style w:type="paragraph" w:customStyle="1" w:styleId="4">
    <w:name w:val="Default"/>
    <w:next w:val="1"/>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Body Text"/>
    <w:basedOn w:val="1"/>
    <w:next w:val="4"/>
    <w:link w:val="80"/>
    <w:autoRedefine/>
    <w:qFormat/>
    <w:uiPriority w:val="0"/>
    <w:pPr>
      <w:spacing w:after="120"/>
    </w:pPr>
  </w:style>
  <w:style w:type="paragraph" w:styleId="6">
    <w:name w:val="Body Text Indent"/>
    <w:basedOn w:val="1"/>
    <w:link w:val="75"/>
    <w:autoRedefine/>
    <w:qFormat/>
    <w:uiPriority w:val="0"/>
    <w:pPr>
      <w:adjustRightInd w:val="0"/>
      <w:snapToGrid w:val="0"/>
      <w:spacing w:line="360" w:lineRule="atLeast"/>
      <w:ind w:firstLine="480"/>
    </w:pPr>
    <w:rPr>
      <w:sz w:val="24"/>
    </w:r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77"/>
    <w:autoRedefine/>
    <w:qFormat/>
    <w:uiPriority w:val="0"/>
    <w:pPr>
      <w:spacing w:after="120" w:line="480" w:lineRule="auto"/>
    </w:pPr>
  </w:style>
  <w:style w:type="paragraph" w:styleId="1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2">
    <w:name w:val="Body Text First Indent 2"/>
    <w:basedOn w:val="6"/>
    <w:link w:val="76"/>
    <w:autoRedefine/>
    <w:qFormat/>
    <w:uiPriority w:val="0"/>
    <w:pPr>
      <w:adjustRightInd/>
      <w:snapToGrid/>
      <w:spacing w:after="120" w:line="240" w:lineRule="auto"/>
      <w:ind w:left="420" w:leftChars="200" w:firstLine="420" w:firstLineChars="200"/>
    </w:pPr>
    <w:rPr>
      <w:sz w:val="21"/>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FollowedHyperlink"/>
    <w:autoRedefine/>
    <w:unhideWhenUsed/>
    <w:qFormat/>
    <w:uiPriority w:val="99"/>
    <w:rPr>
      <w:color w:val="800080"/>
      <w:u w:val="single"/>
    </w:rPr>
  </w:style>
  <w:style w:type="character" w:styleId="18">
    <w:name w:val="Emphasis"/>
    <w:autoRedefine/>
    <w:qFormat/>
    <w:uiPriority w:val="0"/>
    <w:rPr>
      <w:color w:val="CC0000"/>
    </w:rPr>
  </w:style>
  <w:style w:type="character" w:styleId="19">
    <w:name w:val="Hyperlink"/>
    <w:autoRedefine/>
    <w:qFormat/>
    <w:uiPriority w:val="99"/>
    <w:rPr>
      <w:color w:val="990000"/>
      <w:sz w:val="18"/>
      <w:szCs w:val="18"/>
      <w:u w:val="none"/>
    </w:rPr>
  </w:style>
  <w:style w:type="character" w:customStyle="1" w:styleId="20">
    <w:name w:val="style21"/>
    <w:autoRedefine/>
    <w:qFormat/>
    <w:uiPriority w:val="0"/>
    <w:rPr>
      <w:sz w:val="22"/>
      <w:szCs w:val="22"/>
    </w:rPr>
  </w:style>
  <w:style w:type="character" w:customStyle="1" w:styleId="21">
    <w:name w:val="font21"/>
    <w:basedOn w:val="15"/>
    <w:autoRedefine/>
    <w:qFormat/>
    <w:uiPriority w:val="0"/>
    <w:rPr>
      <w:rFonts w:hint="eastAsia" w:ascii="宋体" w:hAnsi="宋体" w:eastAsia="宋体" w:cs="宋体"/>
      <w:color w:val="000000"/>
      <w:sz w:val="20"/>
      <w:szCs w:val="20"/>
      <w:u w:val="none"/>
    </w:rPr>
  </w:style>
  <w:style w:type="character" w:customStyle="1" w:styleId="22">
    <w:name w:val="font41"/>
    <w:autoRedefine/>
    <w:qFormat/>
    <w:uiPriority w:val="0"/>
    <w:rPr>
      <w:rFonts w:ascii="微软雅黑" w:hAnsi="微软雅黑" w:eastAsia="微软雅黑" w:cs="微软雅黑"/>
      <w:b/>
      <w:color w:val="000000"/>
      <w:sz w:val="40"/>
      <w:szCs w:val="40"/>
      <w:u w:val="none"/>
    </w:rPr>
  </w:style>
  <w:style w:type="character" w:customStyle="1" w:styleId="23">
    <w:name w:val="font01"/>
    <w:autoRedefine/>
    <w:qFormat/>
    <w:uiPriority w:val="0"/>
    <w:rPr>
      <w:rFonts w:hint="eastAsia" w:ascii="宋体" w:hAnsi="宋体" w:eastAsia="宋体" w:cs="宋体"/>
      <w:color w:val="000000"/>
      <w:sz w:val="22"/>
      <w:szCs w:val="22"/>
      <w:u w:val="none"/>
    </w:rPr>
  </w:style>
  <w:style w:type="character" w:customStyle="1" w:styleId="24">
    <w:name w:val="font31"/>
    <w:basedOn w:val="15"/>
    <w:autoRedefine/>
    <w:qFormat/>
    <w:uiPriority w:val="0"/>
    <w:rPr>
      <w:rFonts w:hint="eastAsia" w:ascii="微软雅黑" w:hAnsi="微软雅黑" w:eastAsia="微软雅黑" w:cs="微软雅黑"/>
      <w:color w:val="000000"/>
      <w:sz w:val="20"/>
      <w:szCs w:val="20"/>
      <w:u w:val="none"/>
    </w:rPr>
  </w:style>
  <w:style w:type="paragraph" w:customStyle="1" w:styleId="25">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6">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8">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3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3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8">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3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2">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4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0">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1">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3">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54">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55">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7">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58">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59">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2">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63">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64">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6">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67">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68">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9">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0">
    <w:name w:val="font51"/>
    <w:basedOn w:val="15"/>
    <w:autoRedefine/>
    <w:qFormat/>
    <w:uiPriority w:val="0"/>
    <w:rPr>
      <w:rFonts w:hint="eastAsia" w:ascii="宋体" w:hAnsi="宋体" w:eastAsia="宋体" w:cs="宋体"/>
      <w:color w:val="000000"/>
      <w:sz w:val="24"/>
      <w:szCs w:val="24"/>
      <w:u w:val="none"/>
    </w:rPr>
  </w:style>
  <w:style w:type="character" w:customStyle="1" w:styleId="71">
    <w:name w:val="font81"/>
    <w:basedOn w:val="15"/>
    <w:autoRedefine/>
    <w:qFormat/>
    <w:uiPriority w:val="0"/>
    <w:rPr>
      <w:rFonts w:hint="eastAsia" w:ascii="宋体" w:hAnsi="宋体" w:eastAsia="宋体" w:cs="宋体"/>
      <w:color w:val="000000"/>
      <w:sz w:val="24"/>
      <w:szCs w:val="24"/>
      <w:u w:val="none"/>
    </w:rPr>
  </w:style>
  <w:style w:type="character" w:customStyle="1" w:styleId="72">
    <w:name w:val="font151"/>
    <w:basedOn w:val="15"/>
    <w:autoRedefine/>
    <w:qFormat/>
    <w:uiPriority w:val="0"/>
    <w:rPr>
      <w:rFonts w:hint="eastAsia" w:ascii="宋体" w:hAnsi="宋体" w:eastAsia="宋体" w:cs="宋体"/>
      <w:b/>
      <w:bCs/>
      <w:color w:val="000000"/>
      <w:sz w:val="24"/>
      <w:szCs w:val="24"/>
      <w:u w:val="none"/>
    </w:rPr>
  </w:style>
  <w:style w:type="character" w:customStyle="1" w:styleId="73">
    <w:name w:val="font161"/>
    <w:basedOn w:val="15"/>
    <w:autoRedefine/>
    <w:qFormat/>
    <w:uiPriority w:val="0"/>
    <w:rPr>
      <w:rFonts w:hint="eastAsia" w:ascii="宋体" w:hAnsi="宋体" w:eastAsia="宋体" w:cs="宋体"/>
      <w:b/>
      <w:bCs/>
      <w:color w:val="000000"/>
      <w:sz w:val="22"/>
      <w:szCs w:val="22"/>
      <w:u w:val="none"/>
    </w:rPr>
  </w:style>
  <w:style w:type="paragraph" w:styleId="74">
    <w:name w:val="List Paragraph"/>
    <w:basedOn w:val="1"/>
    <w:autoRedefine/>
    <w:unhideWhenUsed/>
    <w:qFormat/>
    <w:uiPriority w:val="99"/>
    <w:pPr>
      <w:ind w:firstLine="420" w:firstLineChars="200"/>
    </w:pPr>
  </w:style>
  <w:style w:type="character" w:customStyle="1" w:styleId="75">
    <w:name w:val="正文文本缩进 字符"/>
    <w:basedOn w:val="15"/>
    <w:link w:val="6"/>
    <w:autoRedefine/>
    <w:qFormat/>
    <w:uiPriority w:val="0"/>
    <w:rPr>
      <w:kern w:val="2"/>
      <w:sz w:val="24"/>
      <w:szCs w:val="24"/>
    </w:rPr>
  </w:style>
  <w:style w:type="character" w:customStyle="1" w:styleId="76">
    <w:name w:val="正文文本首行缩进 2 字符"/>
    <w:basedOn w:val="75"/>
    <w:link w:val="12"/>
    <w:autoRedefine/>
    <w:qFormat/>
    <w:uiPriority w:val="0"/>
    <w:rPr>
      <w:kern w:val="2"/>
      <w:sz w:val="24"/>
      <w:szCs w:val="24"/>
    </w:rPr>
  </w:style>
  <w:style w:type="character" w:customStyle="1" w:styleId="77">
    <w:name w:val="正文文本 2 字符"/>
    <w:basedOn w:val="15"/>
    <w:link w:val="10"/>
    <w:autoRedefine/>
    <w:qFormat/>
    <w:uiPriority w:val="0"/>
    <w:rPr>
      <w:kern w:val="2"/>
      <w:sz w:val="21"/>
      <w:szCs w:val="24"/>
    </w:rPr>
  </w:style>
  <w:style w:type="paragraph" w:customStyle="1" w:styleId="78">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79">
    <w:name w:val="标题 2 字符"/>
    <w:basedOn w:val="15"/>
    <w:link w:val="2"/>
    <w:autoRedefine/>
    <w:qFormat/>
    <w:uiPriority w:val="0"/>
    <w:rPr>
      <w:rFonts w:ascii="Arial" w:hAnsi="Arial"/>
      <w:b/>
      <w:bCs/>
      <w:kern w:val="2"/>
      <w:sz w:val="24"/>
      <w:szCs w:val="32"/>
    </w:rPr>
  </w:style>
  <w:style w:type="character" w:customStyle="1" w:styleId="80">
    <w:name w:val="正文文本 字符"/>
    <w:basedOn w:val="15"/>
    <w:link w:val="5"/>
    <w:autoRedefine/>
    <w:qFormat/>
    <w:uiPriority w:val="0"/>
    <w:rPr>
      <w:kern w:val="2"/>
      <w:sz w:val="21"/>
      <w:szCs w:val="24"/>
    </w:rPr>
  </w:style>
  <w:style w:type="paragraph" w:customStyle="1" w:styleId="81">
    <w:name w:val="EndnoteText"/>
    <w:basedOn w:val="1"/>
    <w:autoRedefine/>
    <w:qFormat/>
    <w:uiPriority w:val="0"/>
  </w:style>
  <w:style w:type="character" w:customStyle="1" w:styleId="82">
    <w:name w:val="font11"/>
    <w:basedOn w:val="15"/>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1499</Words>
  <Characters>8548</Characters>
  <Lines>71</Lines>
  <Paragraphs>20</Paragraphs>
  <TotalTime>8</TotalTime>
  <ScaleCrop>false</ScaleCrop>
  <LinksUpToDate>false</LinksUpToDate>
  <CharactersWithSpaces>10027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2016-03-07T08:05:00Z</dcterms:created>
  <dc:creator>jwc</dc:creator>
  <cp:lastModifiedBy>.oоО镶嵌</cp:lastModifiedBy>
  <cp:lastPrinted>2009-02-17T01:24:00Z</cp:lastPrinted>
  <dcterms:modified xsi:type="dcterms:W3CDTF">2024-03-18T08:00:58Z</dcterms:modified>
  <dc:title>湖南科技大学2005-2006年教材招标</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FE5C9DE71E864B11BD856D914D2488C9_13</vt:lpwstr>
  </property>
</Properties>
</file>