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C7EC">
      <w:pPr>
        <w:widowControl/>
        <w:spacing w:line="440" w:lineRule="exact"/>
        <w:ind w:firstLine="4502" w:firstLineChars="1500"/>
        <w:jc w:val="both"/>
        <w:rPr>
          <w:rFonts w:ascii="微软雅黑" w:hAnsi="微软雅黑" w:eastAsia="微软雅黑" w:cs="微软雅黑"/>
          <w:b/>
          <w:color w:val="000000"/>
          <w:kern w:val="0"/>
          <w:sz w:val="30"/>
          <w:szCs w:val="30"/>
        </w:rPr>
      </w:pPr>
      <w:r>
        <w:rPr>
          <w:rFonts w:hint="eastAsia" w:ascii="微软雅黑" w:hAnsi="微软雅黑" w:eastAsia="微软雅黑" w:cs="微软雅黑"/>
          <w:b/>
          <w:color w:val="000000"/>
          <w:kern w:val="0"/>
          <w:sz w:val="30"/>
          <w:szCs w:val="30"/>
        </w:rPr>
        <w:t>比选须知</w:t>
      </w:r>
    </w:p>
    <w:p w14:paraId="593D9EF6">
      <w:pPr>
        <w:widowControl/>
        <w:spacing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一、说明</w:t>
      </w:r>
    </w:p>
    <w:p w14:paraId="67DA8A3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1、适用范围：本招标书仅适用于本次招标。</w:t>
      </w:r>
    </w:p>
    <w:p w14:paraId="79E4ADC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2、合格投标人：提交投标文件的</w:t>
      </w:r>
      <w:r>
        <w:rPr>
          <w:rFonts w:hint="eastAsia" w:ascii="宋体" w:hAnsi="宋体" w:cs="宋体"/>
          <w:kern w:val="0"/>
          <w:sz w:val="24"/>
        </w:rPr>
        <w:t>满足</w:t>
      </w:r>
      <w:r>
        <w:rPr>
          <w:rFonts w:hint="eastAsia" w:ascii="宋体" w:hAnsi="宋体" w:cs="宋体"/>
          <w:kern w:val="0"/>
          <w:sz w:val="24"/>
          <w:lang w:val="en-US" w:eastAsia="zh-CN"/>
        </w:rPr>
        <w:t>资格条件</w:t>
      </w:r>
      <w:r>
        <w:rPr>
          <w:rFonts w:hint="eastAsia" w:ascii="宋体" w:hAnsi="宋体" w:cs="宋体"/>
          <w:kern w:val="0"/>
          <w:sz w:val="24"/>
        </w:rPr>
        <w:t>的投标</w:t>
      </w:r>
      <w:r>
        <w:rPr>
          <w:rFonts w:hint="eastAsia" w:ascii="宋体" w:hAnsi="宋体" w:cs="宋体"/>
          <w:color w:val="000000"/>
          <w:kern w:val="0"/>
          <w:sz w:val="24"/>
        </w:rPr>
        <w:t>单位为合格投标人。</w:t>
      </w:r>
    </w:p>
    <w:p w14:paraId="3A140B7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3、招标人：系指湖南化工职业技术学院。</w:t>
      </w:r>
    </w:p>
    <w:p w14:paraId="00D4AD4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4、投标人：系指向招标人提交投标文件的合格投标人。</w:t>
      </w:r>
    </w:p>
    <w:p w14:paraId="18E1089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5、服务：系指招标文件规定合格投标人须承担的相关工作。</w:t>
      </w:r>
    </w:p>
    <w:p w14:paraId="7C394857">
      <w:pPr>
        <w:widowControl/>
        <w:spacing w:before="156" w:beforeLines="50"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二、比选文件</w:t>
      </w:r>
    </w:p>
    <w:p w14:paraId="20A8FB1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1、比选文件的编制</w:t>
      </w:r>
    </w:p>
    <w:p w14:paraId="2DF9A93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14:paraId="1A14F4C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14:paraId="528EB07F">
      <w:pPr>
        <w:widowControl/>
        <w:spacing w:line="360" w:lineRule="auto"/>
        <w:ind w:firstLine="480" w:firstLineChars="200"/>
        <w:jc w:val="left"/>
      </w:pPr>
      <w:r>
        <w:rPr>
          <w:rFonts w:hint="eastAsia" w:ascii="宋体" w:hAnsi="宋体" w:cs="宋体"/>
          <w:color w:val="000000"/>
          <w:kern w:val="0"/>
          <w:sz w:val="24"/>
        </w:rPr>
        <w:t>投标报价包含乙方向甲方提供约定的货物或服务的所有费用及税金。</w:t>
      </w:r>
    </w:p>
    <w:p w14:paraId="68069BAE">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2、比选文件的组成</w:t>
      </w:r>
    </w:p>
    <w:p w14:paraId="44098B8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highlight w:val="none"/>
        </w:rPr>
        <w:t>投标人递交的比选文件按照以下格式进行编制：</w:t>
      </w:r>
    </w:p>
    <w:p w14:paraId="201C5DB6">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（1）投标文件目</w:t>
      </w:r>
      <w:r>
        <w:rPr>
          <w:rFonts w:hint="eastAsia" w:ascii="宋体" w:hAnsi="宋体" w:eastAsia="宋体" w:cs="宋体"/>
          <w:color w:val="000000"/>
          <w:kern w:val="0"/>
          <w:sz w:val="24"/>
          <w:highlight w:val="none"/>
        </w:rPr>
        <w:t>录</w:t>
      </w:r>
    </w:p>
    <w:p w14:paraId="12D4FA95">
      <w:pPr>
        <w:widowControl/>
        <w:spacing w:line="360" w:lineRule="auto"/>
        <w:ind w:firstLine="480" w:firstLineChars="200"/>
        <w:jc w:val="left"/>
      </w:pPr>
      <w:r>
        <w:rPr>
          <w:rFonts w:hint="eastAsia" w:ascii="宋体" w:hAnsi="宋体" w:cs="宋体"/>
          <w:color w:val="000000"/>
          <w:kern w:val="0"/>
          <w:sz w:val="24"/>
        </w:rPr>
        <w:t>（1）投标</w:t>
      </w:r>
      <w:r>
        <w:rPr>
          <w:rFonts w:hint="eastAsia" w:ascii="宋体" w:hAnsi="宋体" w:cs="宋体"/>
          <w:color w:val="000000"/>
          <w:kern w:val="0"/>
          <w:sz w:val="24"/>
          <w:lang w:eastAsia="zh-CN"/>
        </w:rPr>
        <w:t>函</w:t>
      </w:r>
    </w:p>
    <w:p w14:paraId="7EBA980C">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（2）投标书</w:t>
      </w:r>
    </w:p>
    <w:p w14:paraId="2F02BF2E">
      <w:pPr>
        <w:pStyle w:val="7"/>
        <w:spacing w:after="0" w:line="360" w:lineRule="auto"/>
        <w:ind w:firstLine="480" w:firstLineChars="200"/>
        <w:jc w:val="left"/>
      </w:pPr>
      <w:r>
        <w:rPr>
          <w:rFonts w:hint="eastAsia" w:ascii="宋体" w:hAnsi="宋体" w:cs="宋体"/>
          <w:color w:val="000000"/>
          <w:kern w:val="0"/>
          <w:sz w:val="24"/>
        </w:rPr>
        <w:t>（3）开标一览表</w:t>
      </w:r>
    </w:p>
    <w:p w14:paraId="1CE2699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（4）服务方案</w:t>
      </w:r>
    </w:p>
    <w:p w14:paraId="59C16E4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（5）服务承诺书</w:t>
      </w:r>
    </w:p>
    <w:p w14:paraId="09D2064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（6）供应商资质证明材料</w:t>
      </w:r>
    </w:p>
    <w:p w14:paraId="19600AC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（7）技术参数响应及实施方案</w:t>
      </w:r>
    </w:p>
    <w:p w14:paraId="1A2C947A">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（8）类似业绩</w:t>
      </w:r>
    </w:p>
    <w:p w14:paraId="3CDA5FDC">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（9）供应商认为需提供的其他资料</w:t>
      </w:r>
    </w:p>
    <w:p w14:paraId="1D6744D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投标文件应对</w:t>
      </w:r>
      <w:r>
        <w:rPr>
          <w:rFonts w:hint="eastAsia" w:ascii="宋体" w:hAnsi="宋体" w:cs="宋体"/>
          <w:color w:val="000000"/>
          <w:kern w:val="0"/>
          <w:sz w:val="24"/>
          <w:lang w:eastAsia="zh-CN"/>
        </w:rPr>
        <w:t>比选文件</w:t>
      </w:r>
      <w:r>
        <w:rPr>
          <w:rFonts w:hint="eastAsia" w:ascii="宋体" w:hAnsi="宋体" w:cs="宋体"/>
          <w:color w:val="000000"/>
          <w:kern w:val="0"/>
          <w:sz w:val="24"/>
        </w:rPr>
        <w:t>规定的要求和条件作出实质性响应，如有漏项、重大偏离或显著保留，即视为废标；所有不完整的投标文件将被拒绝。</w:t>
      </w:r>
    </w:p>
    <w:p w14:paraId="76E7DFC6">
      <w:pPr>
        <w:widowControl/>
        <w:spacing w:before="156" w:beforeLines="50" w:after="156" w:afterLines="50"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三、投标</w:t>
      </w:r>
    </w:p>
    <w:p w14:paraId="243E4412">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凡符合投标资格要求并有意参加投标者，通过电子邮件将参与投标项目信息（参与项目、投标单位名称、项目负责人、联系电话）发到指定邮箱（</w:t>
      </w:r>
      <w:r>
        <w:rPr>
          <w:rFonts w:hint="eastAsia" w:ascii="宋体" w:hAnsi="宋体" w:eastAsia="宋体" w:cs="宋体"/>
          <w:color w:val="000000"/>
          <w:kern w:val="0"/>
          <w:sz w:val="24"/>
        </w:rPr>
        <w:fldChar w:fldCharType="begin"/>
      </w:r>
      <w:r>
        <w:rPr>
          <w:rFonts w:hint="eastAsia" w:ascii="宋体" w:hAnsi="宋体" w:eastAsia="宋体" w:cs="宋体"/>
          <w:color w:val="000000"/>
          <w:kern w:val="0"/>
          <w:sz w:val="24"/>
        </w:rPr>
        <w:instrText xml:space="preserve"> HYPERLINK "mailto:zcglccg@126.com" </w:instrText>
      </w:r>
      <w:r>
        <w:rPr>
          <w:rFonts w:hint="eastAsia" w:ascii="宋体" w:hAnsi="宋体" w:eastAsia="宋体" w:cs="宋体"/>
          <w:color w:val="000000"/>
          <w:kern w:val="0"/>
          <w:sz w:val="24"/>
        </w:rPr>
        <w:fldChar w:fldCharType="separate"/>
      </w:r>
      <w:r>
        <w:rPr>
          <w:rFonts w:hint="eastAsia" w:ascii="宋体" w:hAnsi="宋体" w:cs="宋体"/>
          <w:color w:val="000000"/>
          <w:kern w:val="0"/>
          <w:sz w:val="24"/>
          <w:lang w:val="en-US" w:eastAsia="zh-CN"/>
        </w:rPr>
        <w:t>532041817</w:t>
      </w:r>
      <w:r>
        <w:rPr>
          <w:rFonts w:hint="eastAsia" w:ascii="宋体" w:hAnsi="宋体" w:eastAsia="宋体" w:cs="宋体"/>
          <w:color w:val="000000"/>
          <w:kern w:val="0"/>
          <w:sz w:val="24"/>
          <w:lang w:val="en-US" w:eastAsia="zh-CN"/>
        </w:rPr>
        <w:t>@qq</w:t>
      </w:r>
      <w:r>
        <w:rPr>
          <w:rFonts w:hint="eastAsia" w:ascii="宋体" w:hAnsi="宋体" w:eastAsia="宋体" w:cs="宋体"/>
          <w:color w:val="000000"/>
          <w:kern w:val="0"/>
          <w:sz w:val="24"/>
        </w:rPr>
        <w:t>.com</w:t>
      </w:r>
      <w:r>
        <w:rPr>
          <w:rFonts w:hint="eastAsia" w:ascii="宋体" w:hAnsi="宋体" w:eastAsia="宋体" w:cs="宋体"/>
          <w:color w:val="000000"/>
          <w:kern w:val="0"/>
          <w:sz w:val="24"/>
        </w:rPr>
        <w:fldChar w:fldCharType="end"/>
      </w:r>
      <w:r>
        <w:rPr>
          <w:rFonts w:hint="eastAsia" w:ascii="宋体" w:hAnsi="宋体" w:eastAsia="宋体" w:cs="宋体"/>
          <w:color w:val="000000"/>
          <w:kern w:val="0"/>
          <w:sz w:val="24"/>
        </w:rPr>
        <w:t>）</w:t>
      </w:r>
    </w:p>
    <w:p w14:paraId="7AE380BD">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开标之日</w:t>
      </w:r>
      <w:r>
        <w:rPr>
          <w:rFonts w:hint="eastAsia" w:ascii="宋体" w:hAnsi="宋体" w:eastAsia="宋体" w:cs="宋体"/>
          <w:color w:val="000000"/>
          <w:kern w:val="0"/>
          <w:sz w:val="24"/>
          <w:lang w:eastAsia="zh-CN"/>
        </w:rPr>
        <w:t>提</w:t>
      </w:r>
      <w:r>
        <w:rPr>
          <w:rFonts w:hint="eastAsia" w:ascii="宋体" w:hAnsi="宋体" w:eastAsia="宋体" w:cs="宋体"/>
          <w:color w:val="000000"/>
          <w:kern w:val="0"/>
          <w:sz w:val="24"/>
        </w:rPr>
        <w:t>交标书，</w:t>
      </w:r>
      <w:bookmarkStart w:id="0" w:name="_Hlk199837362"/>
      <w:r>
        <w:rPr>
          <w:rFonts w:hint="eastAsia" w:ascii="宋体" w:hAnsi="宋体" w:eastAsia="宋体" w:cs="宋体"/>
          <w:color w:val="000000"/>
          <w:kern w:val="0"/>
          <w:sz w:val="24"/>
        </w:rPr>
        <w:t>交标书时，要求纸质稿三份密封（一正二副）。</w:t>
      </w:r>
    </w:p>
    <w:p w14:paraId="08BFC208">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招标人不接受电报、电话、传真和电子邮件投标，投标书递交后不得修改，也不得撤标。</w:t>
      </w:r>
    </w:p>
    <w:bookmarkEnd w:id="0"/>
    <w:p w14:paraId="2BBDFBF3">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四、开标和评标</w:t>
      </w:r>
    </w:p>
    <w:p w14:paraId="3C1D26F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招标人将按《比选公告》中规定的时间和地点组织采购比选。</w:t>
      </w:r>
    </w:p>
    <w:p w14:paraId="5563B98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评标的基础是</w:t>
      </w:r>
      <w:r>
        <w:rPr>
          <w:rFonts w:hint="eastAsia" w:ascii="宋体" w:hAnsi="宋体" w:cs="宋体"/>
          <w:b/>
          <w:bCs/>
          <w:color w:val="000000"/>
          <w:kern w:val="0"/>
          <w:sz w:val="24"/>
        </w:rPr>
        <w:t>投标人的报价、服务方案、业绩、服务和承诺</w:t>
      </w:r>
      <w:r>
        <w:rPr>
          <w:rFonts w:hint="eastAsia" w:ascii="宋体" w:hAnsi="宋体" w:cs="宋体"/>
          <w:color w:val="000000"/>
          <w:kern w:val="0"/>
          <w:sz w:val="24"/>
        </w:rPr>
        <w:t>等。</w:t>
      </w:r>
    </w:p>
    <w:p w14:paraId="1796DFE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14:paraId="10B6A79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招标人有权在签订合同时调整采购数量。</w:t>
      </w:r>
    </w:p>
    <w:p w14:paraId="055CA837">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五、中标</w:t>
      </w:r>
    </w:p>
    <w:p w14:paraId="63E16F0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1、中标结果公布</w:t>
      </w:r>
    </w:p>
    <w:p w14:paraId="687FADE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中标结果在湖南化工职业技术学院</w:t>
      </w:r>
      <w:r>
        <w:rPr>
          <w:rFonts w:hint="eastAsia" w:ascii="宋体" w:hAnsi="宋体" w:cs="宋体"/>
          <w:color w:val="000000"/>
          <w:kern w:val="0"/>
          <w:sz w:val="24"/>
          <w:lang w:val="en-US" w:eastAsia="zh-CN"/>
        </w:rPr>
        <w:t>化学工程学院</w:t>
      </w:r>
      <w:r>
        <w:rPr>
          <w:rFonts w:hint="eastAsia" w:ascii="宋体" w:hAnsi="宋体" w:cs="宋体"/>
          <w:color w:val="000000"/>
          <w:kern w:val="0"/>
          <w:sz w:val="24"/>
        </w:rPr>
        <w:t>官网公示（</w:t>
      </w:r>
      <w:r>
        <w:rPr>
          <w:rFonts w:hint="eastAsia" w:ascii="宋体" w:hAnsi="宋体" w:eastAsia="宋体" w:cs="宋体"/>
          <w:i w:val="0"/>
          <w:color w:val="000000"/>
          <w:sz w:val="24"/>
          <w:szCs w:val="24"/>
        </w:rPr>
        <w:t>https://www.hnhgzy.com/hxgcxy/</w:t>
      </w:r>
      <w:r>
        <w:rPr>
          <w:rFonts w:hint="eastAsia" w:ascii="宋体" w:hAnsi="宋体" w:cs="宋体"/>
          <w:color w:val="000000"/>
          <w:kern w:val="0"/>
          <w:sz w:val="24"/>
        </w:rPr>
        <w:t>）上查询。</w:t>
      </w:r>
    </w:p>
    <w:p w14:paraId="3C64FB4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2、中标人出现下列行为之一者，其中标资格将被取消：</w:t>
      </w:r>
    </w:p>
    <w:p w14:paraId="6F1CEAD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（1）中标人与其他投标人串通进行投标的；</w:t>
      </w:r>
    </w:p>
    <w:p w14:paraId="6F72030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（2）中标人不能按中标要求签订合同的；</w:t>
      </w:r>
    </w:p>
    <w:p w14:paraId="16B074A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（3）中标人有其它损害招标人、</w:t>
      </w:r>
      <w:r>
        <w:rPr>
          <w:rFonts w:hint="eastAsia" w:ascii="宋体" w:hAnsi="宋体" w:cs="宋体"/>
          <w:color w:val="000000"/>
          <w:kern w:val="0"/>
          <w:sz w:val="24"/>
          <w:lang w:eastAsia="zh-CN"/>
        </w:rPr>
        <w:t>采购单位</w:t>
      </w:r>
      <w:r>
        <w:rPr>
          <w:rFonts w:hint="eastAsia" w:ascii="宋体" w:hAnsi="宋体" w:cs="宋体"/>
          <w:color w:val="000000"/>
          <w:kern w:val="0"/>
          <w:sz w:val="24"/>
        </w:rPr>
        <w:t>利益或社会公共利益的；</w:t>
      </w:r>
    </w:p>
    <w:p w14:paraId="62176D8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（4）中标人在规定时间内不与招标人签订合同的；</w:t>
      </w:r>
    </w:p>
    <w:p w14:paraId="66D098C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（5）中标人转让中标项目的；</w:t>
      </w:r>
    </w:p>
    <w:p w14:paraId="088E35D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14:paraId="00812848">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六、签订合同</w:t>
      </w:r>
    </w:p>
    <w:p w14:paraId="7D9BB79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双方共同签订《</w:t>
      </w:r>
      <w:bookmarkStart w:id="1" w:name="_Hlk160810094"/>
      <w:r>
        <w:rPr>
          <w:rFonts w:hint="eastAsia" w:ascii="宋体" w:hAnsi="宋体" w:cs="宋体"/>
          <w:color w:val="000000"/>
          <w:kern w:val="0"/>
          <w:sz w:val="24"/>
        </w:rPr>
        <w:t>湖南化工职业技术学院</w:t>
      </w:r>
      <w:r>
        <w:rPr>
          <w:rFonts w:hint="eastAsia" w:ascii="宋体" w:hAnsi="宋体" w:cs="宋体"/>
          <w:color w:val="000000"/>
          <w:kern w:val="0"/>
          <w:sz w:val="24"/>
          <w:lang w:eastAsia="zh-CN"/>
        </w:rPr>
        <w:t>智慧化工管理平台</w:t>
      </w:r>
      <w:r>
        <w:rPr>
          <w:rFonts w:hint="eastAsia" w:ascii="宋体" w:hAnsi="宋体" w:cs="宋体"/>
          <w:i w:val="0"/>
          <w:color w:val="000000"/>
          <w:sz w:val="24"/>
          <w:szCs w:val="24"/>
          <w:lang w:val="en-US" w:eastAsia="zh-CN"/>
        </w:rPr>
        <w:t>采购</w:t>
      </w:r>
      <w:bookmarkStart w:id="5" w:name="_GoBack"/>
      <w:bookmarkEnd w:id="5"/>
      <w:r>
        <w:rPr>
          <w:rFonts w:hint="eastAsia" w:ascii="宋体" w:hAnsi="宋体" w:cs="宋体"/>
          <w:color w:val="000000"/>
          <w:kern w:val="0"/>
          <w:sz w:val="24"/>
        </w:rPr>
        <w:t>项目</w:t>
      </w:r>
      <w:bookmarkEnd w:id="1"/>
      <w:r>
        <w:rPr>
          <w:rFonts w:hint="eastAsia" w:ascii="宋体" w:hAnsi="宋体" w:cs="宋体"/>
          <w:color w:val="000000"/>
          <w:kern w:val="0"/>
          <w:sz w:val="24"/>
        </w:rPr>
        <w:t>合同书》。</w:t>
      </w:r>
    </w:p>
    <w:p w14:paraId="6A5394AC">
      <w:pPr>
        <w:numPr>
          <w:ilvl w:val="0"/>
          <w:numId w:val="0"/>
        </w:num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sz w:val="24"/>
        </w:rPr>
        <w:t>供应商资格要</w:t>
      </w:r>
      <w:r>
        <w:rPr>
          <w:rFonts w:hint="eastAsia" w:ascii="Times New Roman" w:hAnsi="Times New Roman" w:eastAsia="宋体" w:cs="Times New Roman"/>
          <w:kern w:val="2"/>
          <w:sz w:val="24"/>
          <w:szCs w:val="24"/>
          <w:lang w:val="en-US" w:eastAsia="zh-CN" w:bidi="ar-SA"/>
        </w:rPr>
        <w:t xml:space="preserve">求：详见比选公告。 </w:t>
      </w:r>
    </w:p>
    <w:p w14:paraId="713496B7">
      <w:pPr>
        <w:widowControl/>
        <w:numPr>
          <w:ilvl w:val="0"/>
          <w:numId w:val="0"/>
        </w:num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项目</w:t>
      </w:r>
      <w:r>
        <w:rPr>
          <w:rFonts w:hint="eastAsia" w:ascii="宋体" w:hAnsi="宋体" w:cs="宋体"/>
          <w:b/>
          <w:color w:val="000000"/>
          <w:kern w:val="0"/>
          <w:sz w:val="24"/>
          <w:lang w:eastAsia="zh-CN"/>
        </w:rPr>
        <w:t>采购</w:t>
      </w:r>
      <w:r>
        <w:rPr>
          <w:rFonts w:hint="eastAsia" w:ascii="宋体" w:hAnsi="宋体" w:cs="宋体"/>
          <w:b/>
          <w:color w:val="000000"/>
          <w:kern w:val="0"/>
          <w:sz w:val="24"/>
        </w:rPr>
        <w:t>需求</w:t>
      </w:r>
    </w:p>
    <w:p w14:paraId="4C75462D">
      <w:pPr>
        <w:widowControl/>
        <w:numPr>
          <w:ilvl w:val="0"/>
          <w:numId w:val="0"/>
        </w:numPr>
        <w:spacing w:line="360" w:lineRule="auto"/>
        <w:jc w:val="left"/>
        <w:rPr>
          <w:rFonts w:hint="default" w:ascii="sans-serif" w:hAnsi="sans-serif" w:eastAsia="sans-serif" w:cs="sans-serif"/>
          <w:i w:val="0"/>
          <w:iCs w:val="0"/>
          <w:caps w:val="0"/>
          <w:spacing w:val="0"/>
          <w:sz w:val="16"/>
          <w:szCs w:val="16"/>
          <w:highlight w:val="yellow"/>
          <w:lang w:val="en-US"/>
        </w:rPr>
      </w:pPr>
      <w:r>
        <w:rPr>
          <w:rFonts w:hint="eastAsia" w:ascii="宋体" w:hAnsi="宋体" w:cs="宋体"/>
          <w:b/>
          <w:color w:val="000000"/>
          <w:kern w:val="0"/>
          <w:sz w:val="24"/>
          <w:lang w:eastAsia="zh-CN"/>
        </w:rPr>
        <w:t>（一）需求基本情况</w:t>
      </w:r>
    </w:p>
    <w:p w14:paraId="1527FA3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lang w:val="en-US" w:eastAsia="zh-CN"/>
        </w:rPr>
        <w:t>1</w:t>
      </w:r>
      <w:r>
        <w:rPr>
          <w:rFonts w:hint="eastAsia" w:ascii="宋体" w:hAnsi="宋体" w:eastAsia="宋体" w:cs="宋体"/>
          <w:b/>
          <w:bCs/>
          <w:sz w:val="21"/>
          <w:szCs w:val="24"/>
        </w:rPr>
        <w:t>、项目背景与目标</w:t>
      </w:r>
    </w:p>
    <w:p w14:paraId="68CE7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为满足大赛现场智慧化管理与实训教学需要，需采购一套智慧化化工可视化平台及配套设备。该平台应覆盖工艺流程实时监控、设备管理、智能巡检、能耗管理及智能安全监控等功能，实现生产过程的数字化、可视化和智能化，提升参赛项目的展示效果与管理水平。</w:t>
      </w:r>
    </w:p>
    <w:p w14:paraId="59640F0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lang w:val="en-US" w:eastAsia="zh-CN"/>
        </w:rPr>
        <w:t>2</w:t>
      </w:r>
      <w:r>
        <w:rPr>
          <w:rFonts w:hint="eastAsia" w:ascii="宋体" w:hAnsi="宋体" w:eastAsia="宋体" w:cs="宋体"/>
          <w:b/>
          <w:bCs/>
          <w:sz w:val="21"/>
          <w:szCs w:val="24"/>
        </w:rPr>
        <w:t>、采购范围</w:t>
      </w:r>
    </w:p>
    <w:p w14:paraId="02779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本次采购包括但不限于以下五大子系统及配套设备：</w:t>
      </w:r>
    </w:p>
    <w:p w14:paraId="1EE7C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1</w:t>
      </w:r>
      <w:r>
        <w:rPr>
          <w:rFonts w:hint="eastAsia" w:ascii="宋体" w:hAnsi="宋体" w:eastAsia="宋体" w:cs="宋体"/>
          <w:sz w:val="21"/>
          <w:szCs w:val="24"/>
          <w:lang w:eastAsia="zh-CN"/>
        </w:rPr>
        <w:t>）</w:t>
      </w:r>
      <w:r>
        <w:rPr>
          <w:rFonts w:hint="eastAsia" w:ascii="宋体" w:hAnsi="宋体" w:eastAsia="宋体" w:cs="宋体"/>
          <w:sz w:val="21"/>
          <w:szCs w:val="24"/>
        </w:rPr>
        <w:t>实时数据监控系统</w:t>
      </w:r>
    </w:p>
    <w:p w14:paraId="32AA8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1.1</w:t>
      </w:r>
      <w:r>
        <w:rPr>
          <w:rFonts w:hint="eastAsia" w:ascii="宋体" w:hAnsi="宋体" w:eastAsia="宋体" w:cs="宋体"/>
          <w:sz w:val="21"/>
          <w:szCs w:val="24"/>
        </w:rPr>
        <w:t>采集与展示化工装置关键工艺参数（温度、压力、流量、液位等）。</w:t>
      </w:r>
    </w:p>
    <w:p w14:paraId="3AFF16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1.2</w:t>
      </w:r>
      <w:r>
        <w:rPr>
          <w:rFonts w:hint="eastAsia" w:ascii="宋体" w:hAnsi="宋体" w:eastAsia="宋体" w:cs="宋体"/>
          <w:sz w:val="21"/>
          <w:szCs w:val="24"/>
        </w:rPr>
        <w:t>支持 DCS/PLC 数据接入，具备实时曲线、报警提示、异常趋势分析功能。</w:t>
      </w:r>
    </w:p>
    <w:p w14:paraId="6EFBB0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1.3</w:t>
      </w:r>
      <w:r>
        <w:rPr>
          <w:rFonts w:hint="eastAsia" w:ascii="宋体" w:hAnsi="宋体" w:eastAsia="宋体" w:cs="宋体"/>
          <w:sz w:val="21"/>
          <w:szCs w:val="24"/>
        </w:rPr>
        <w:t>可实现基于顶温自动调整加热负荷等智能控制逻辑。</w:t>
      </w:r>
    </w:p>
    <w:p w14:paraId="2FB91A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（2）</w:t>
      </w:r>
      <w:r>
        <w:rPr>
          <w:rFonts w:hint="eastAsia" w:ascii="宋体" w:hAnsi="宋体" w:eastAsia="宋体" w:cs="宋体"/>
          <w:sz w:val="21"/>
          <w:szCs w:val="24"/>
        </w:rPr>
        <w:t>智能巡检系统</w:t>
      </w:r>
      <w:r>
        <w:rPr>
          <w:rFonts w:hint="eastAsia" w:ascii="宋体" w:hAnsi="宋体" w:eastAsia="宋体" w:cs="宋体"/>
          <w:sz w:val="21"/>
          <w:szCs w:val="24"/>
          <w:lang w:eastAsia="zh-CN"/>
        </w:rPr>
        <w:t>：</w:t>
      </w:r>
      <w:r>
        <w:rPr>
          <w:rFonts w:hint="eastAsia" w:ascii="宋体" w:hAnsi="宋体" w:eastAsia="宋体" w:cs="宋体"/>
          <w:sz w:val="21"/>
          <w:szCs w:val="24"/>
        </w:rPr>
        <w:t>配置巡检机器人，具备自主导航与防卡死功能</w:t>
      </w:r>
      <w:r>
        <w:rPr>
          <w:rFonts w:hint="eastAsia" w:ascii="宋体" w:hAnsi="宋体" w:eastAsia="宋体" w:cs="宋体"/>
          <w:sz w:val="21"/>
          <w:szCs w:val="24"/>
          <w:lang w:eastAsia="zh-CN"/>
        </w:rPr>
        <w:t>，</w:t>
      </w:r>
      <w:r>
        <w:rPr>
          <w:rFonts w:hint="eastAsia" w:ascii="宋体" w:hAnsi="宋体" w:eastAsia="宋体" w:cs="宋体"/>
          <w:sz w:val="21"/>
          <w:szCs w:val="24"/>
        </w:rPr>
        <w:t>主要检测功能：</w:t>
      </w:r>
    </w:p>
    <w:p w14:paraId="533A0C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1.1</w:t>
      </w:r>
      <w:r>
        <w:rPr>
          <w:rFonts w:hint="eastAsia" w:ascii="宋体" w:hAnsi="宋体" w:eastAsia="宋体" w:cs="宋体"/>
          <w:sz w:val="21"/>
          <w:szCs w:val="24"/>
        </w:rPr>
        <w:t>红外热像仪（监测温度异常及汽化吸热低温区）。</w:t>
      </w:r>
    </w:p>
    <w:p w14:paraId="17D20A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1.2</w:t>
      </w:r>
      <w:r>
        <w:rPr>
          <w:rFonts w:hint="eastAsia" w:ascii="宋体" w:hAnsi="宋体" w:eastAsia="宋体" w:cs="宋体"/>
          <w:sz w:val="21"/>
          <w:szCs w:val="24"/>
        </w:rPr>
        <w:t>激光光谱传感器（检测乙醇分子特征吸收峰，浓度监测）。</w:t>
      </w:r>
    </w:p>
    <w:p w14:paraId="4369F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1.3</w:t>
      </w:r>
      <w:r>
        <w:rPr>
          <w:rFonts w:hint="eastAsia" w:ascii="宋体" w:hAnsi="宋体" w:eastAsia="宋体" w:cs="宋体"/>
          <w:sz w:val="21"/>
          <w:szCs w:val="24"/>
        </w:rPr>
        <w:t>振动分析仪（捕捉泵体/电机异常声纹与频谱）。</w:t>
      </w:r>
    </w:p>
    <w:p w14:paraId="1F6C7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系统应能融合多源数据（振动、红外、流量、压力），基于 AI 模型诊断泄漏点、结垢厚度。自动生成巡检报告、巡检数据报表及维修工单。</w:t>
      </w:r>
    </w:p>
    <w:p w14:paraId="2C05C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（3）</w:t>
      </w:r>
      <w:r>
        <w:rPr>
          <w:rFonts w:hint="eastAsia" w:ascii="宋体" w:hAnsi="宋体" w:eastAsia="宋体" w:cs="宋体"/>
          <w:sz w:val="21"/>
          <w:szCs w:val="24"/>
        </w:rPr>
        <w:t>设备管理系统</w:t>
      </w:r>
    </w:p>
    <w:p w14:paraId="2F3BE0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1.1</w:t>
      </w:r>
      <w:r>
        <w:rPr>
          <w:rFonts w:hint="eastAsia" w:ascii="宋体" w:hAnsi="宋体" w:eastAsia="宋体" w:cs="宋体"/>
          <w:sz w:val="21"/>
          <w:szCs w:val="24"/>
        </w:rPr>
        <w:t>覆盖主要设备（如离心泵、精馏塔、反应釜）。</w:t>
      </w:r>
    </w:p>
    <w:p w14:paraId="13B1D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1.2</w:t>
      </w:r>
      <w:r>
        <w:rPr>
          <w:rFonts w:hint="eastAsia" w:ascii="宋体" w:hAnsi="宋体" w:eastAsia="宋体" w:cs="宋体"/>
          <w:sz w:val="21"/>
          <w:szCs w:val="24"/>
        </w:rPr>
        <w:t>提供设备台账、运行参数、维修与保养记录管理功能。</w:t>
      </w:r>
    </w:p>
    <w:p w14:paraId="1B1906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1.3</w:t>
      </w:r>
      <w:r>
        <w:rPr>
          <w:rFonts w:hint="eastAsia" w:ascii="宋体" w:hAnsi="宋体" w:eastAsia="宋体" w:cs="宋体"/>
          <w:sz w:val="21"/>
          <w:szCs w:val="24"/>
        </w:rPr>
        <w:t>支持导入《化工设备预防性维护规程》及《旋转机械振动标准》相关指标。</w:t>
      </w:r>
    </w:p>
    <w:p w14:paraId="71D5E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（4）</w:t>
      </w:r>
      <w:r>
        <w:rPr>
          <w:rFonts w:hint="eastAsia" w:ascii="宋体" w:hAnsi="宋体" w:eastAsia="宋体" w:cs="宋体"/>
          <w:sz w:val="21"/>
          <w:szCs w:val="24"/>
        </w:rPr>
        <w:t>能耗管理系统</w:t>
      </w:r>
    </w:p>
    <w:p w14:paraId="5F2436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1.1</w:t>
      </w:r>
      <w:r>
        <w:rPr>
          <w:rFonts w:hint="eastAsia" w:ascii="宋体" w:hAnsi="宋体" w:eastAsia="宋体" w:cs="宋体"/>
          <w:sz w:val="21"/>
          <w:szCs w:val="24"/>
        </w:rPr>
        <w:t>实时监控公用工程（水、电、汽等）消耗情况。</w:t>
      </w:r>
    </w:p>
    <w:p w14:paraId="36C1A6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1.2</w:t>
      </w:r>
      <w:r>
        <w:rPr>
          <w:rFonts w:hint="eastAsia" w:ascii="宋体" w:hAnsi="宋体" w:eastAsia="宋体" w:cs="宋体"/>
          <w:sz w:val="21"/>
          <w:szCs w:val="24"/>
        </w:rPr>
        <w:t>支持单塔/双塔精馏系统能耗对比与效率评估。</w:t>
      </w:r>
    </w:p>
    <w:p w14:paraId="374374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1.3</w:t>
      </w:r>
      <w:r>
        <w:rPr>
          <w:rFonts w:hint="eastAsia" w:ascii="宋体" w:hAnsi="宋体" w:eastAsia="宋体" w:cs="宋体"/>
          <w:sz w:val="21"/>
          <w:szCs w:val="24"/>
        </w:rPr>
        <w:t>可提供碳排放量测算与节能优化建议。</w:t>
      </w:r>
    </w:p>
    <w:p w14:paraId="780E9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（5）</w:t>
      </w:r>
      <w:r>
        <w:rPr>
          <w:rFonts w:hint="eastAsia" w:ascii="宋体" w:hAnsi="宋体" w:eastAsia="宋体" w:cs="宋体"/>
          <w:sz w:val="21"/>
          <w:szCs w:val="24"/>
        </w:rPr>
        <w:t>智能监控系统</w:t>
      </w:r>
    </w:p>
    <w:p w14:paraId="6F81DA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1.1</w:t>
      </w:r>
      <w:r>
        <w:rPr>
          <w:rFonts w:hint="eastAsia" w:ascii="宋体" w:hAnsi="宋体" w:eastAsia="宋体" w:cs="宋体"/>
          <w:sz w:val="21"/>
          <w:szCs w:val="24"/>
        </w:rPr>
        <w:t>基于 AI 的行为识别技术，自动识别人员不安全行为。</w:t>
      </w:r>
    </w:p>
    <w:p w14:paraId="6CB6E2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1.2</w:t>
      </w:r>
      <w:r>
        <w:rPr>
          <w:rFonts w:hint="eastAsia" w:ascii="宋体" w:hAnsi="宋体" w:eastAsia="宋体" w:cs="宋体"/>
          <w:sz w:val="21"/>
          <w:szCs w:val="24"/>
        </w:rPr>
        <w:t>支持人员定位与考勤管理，保障竞赛期间的安全管理。</w:t>
      </w:r>
    </w:p>
    <w:p w14:paraId="71FEF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1.3</w:t>
      </w:r>
      <w:r>
        <w:rPr>
          <w:rFonts w:hint="eastAsia" w:ascii="宋体" w:hAnsi="宋体" w:eastAsia="宋体" w:cs="宋体"/>
          <w:sz w:val="21"/>
          <w:szCs w:val="24"/>
        </w:rPr>
        <w:t>集成消防设备监控与预警功能。</w:t>
      </w:r>
    </w:p>
    <w:p w14:paraId="5471BA7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lang w:val="en-US" w:eastAsia="zh-CN"/>
        </w:rPr>
        <w:t>3</w:t>
      </w:r>
      <w:r>
        <w:rPr>
          <w:rFonts w:hint="eastAsia" w:ascii="宋体" w:hAnsi="宋体" w:eastAsia="宋体" w:cs="宋体"/>
          <w:b/>
          <w:bCs/>
          <w:sz w:val="21"/>
          <w:szCs w:val="24"/>
        </w:rPr>
        <w:t>、功能与技术要求</w:t>
      </w:r>
    </w:p>
    <w:p w14:paraId="3EBBB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w:t>
      </w:r>
      <w:r>
        <w:rPr>
          <w:rFonts w:hint="eastAsia" w:ascii="宋体" w:hAnsi="宋体" w:eastAsia="宋体" w:cs="宋体"/>
          <w:sz w:val="21"/>
          <w:szCs w:val="24"/>
        </w:rPr>
        <w:t>各系统应互联互通，统一集成到智慧化工可视化平台。</w:t>
      </w:r>
    </w:p>
    <w:p w14:paraId="4B8938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（2）</w:t>
      </w:r>
      <w:r>
        <w:rPr>
          <w:rFonts w:hint="eastAsia" w:ascii="宋体" w:hAnsi="宋体" w:eastAsia="宋体" w:cs="宋体"/>
          <w:sz w:val="21"/>
          <w:szCs w:val="24"/>
        </w:rPr>
        <w:t>平台界面需支持 3D 工艺流程可视化，实时展示设备运行概况、能耗概况、人员与安全概况。</w:t>
      </w:r>
    </w:p>
    <w:p w14:paraId="71C325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（3）</w:t>
      </w:r>
      <w:r>
        <w:rPr>
          <w:rFonts w:hint="eastAsia" w:ascii="宋体" w:hAnsi="宋体" w:eastAsia="宋体" w:cs="宋体"/>
          <w:sz w:val="21"/>
          <w:szCs w:val="24"/>
        </w:rPr>
        <w:t>数据可追溯、可导出，满足比赛现场评分与展示要求。</w:t>
      </w:r>
    </w:p>
    <w:p w14:paraId="465B2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（4）</w:t>
      </w:r>
      <w:r>
        <w:rPr>
          <w:rFonts w:hint="eastAsia" w:ascii="宋体" w:hAnsi="宋体" w:eastAsia="宋体" w:cs="宋体"/>
          <w:sz w:val="21"/>
          <w:szCs w:val="24"/>
        </w:rPr>
        <w:t>符合国家及行业相关标准（如 GB/T 19001-2016、GB/T 6075.3-2012、TSG R7001-2013 等）。</w:t>
      </w:r>
    </w:p>
    <w:p w14:paraId="2D5014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lang w:val="en-US" w:eastAsia="zh-CN"/>
        </w:rPr>
        <w:t>4</w:t>
      </w:r>
      <w:r>
        <w:rPr>
          <w:rFonts w:hint="eastAsia" w:ascii="宋体" w:hAnsi="宋体" w:eastAsia="宋体" w:cs="宋体"/>
          <w:b/>
          <w:bCs/>
          <w:sz w:val="21"/>
          <w:szCs w:val="24"/>
        </w:rPr>
        <w:t>、交付与验收</w:t>
      </w:r>
    </w:p>
    <w:p w14:paraId="4E3C7A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w:t>
      </w:r>
      <w:r>
        <w:rPr>
          <w:rFonts w:hint="eastAsia" w:ascii="宋体" w:hAnsi="宋体" w:eastAsia="宋体" w:cs="宋体"/>
          <w:sz w:val="21"/>
          <w:szCs w:val="24"/>
        </w:rPr>
        <w:t>供应商需完成系统安装、调试及初始数据对接。</w:t>
      </w:r>
    </w:p>
    <w:p w14:paraId="5B6D6A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（2）</w:t>
      </w:r>
      <w:r>
        <w:rPr>
          <w:rFonts w:hint="eastAsia" w:ascii="宋体" w:hAnsi="宋体" w:eastAsia="宋体" w:cs="宋体"/>
          <w:sz w:val="21"/>
          <w:szCs w:val="24"/>
        </w:rPr>
        <w:t>提供完整的用户培训（不少于 2 次，含操作与维护）。</w:t>
      </w:r>
    </w:p>
    <w:p w14:paraId="4B17CD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（3）</w:t>
      </w:r>
      <w:r>
        <w:rPr>
          <w:rFonts w:hint="eastAsia" w:ascii="宋体" w:hAnsi="宋体" w:eastAsia="宋体" w:cs="宋体"/>
          <w:sz w:val="21"/>
          <w:szCs w:val="24"/>
        </w:rPr>
        <w:t>提交技术文档，包括：系统架构说明书、设备说明书、巡检/维修模板文档等。</w:t>
      </w:r>
    </w:p>
    <w:p w14:paraId="11F824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（4）</w:t>
      </w:r>
      <w:r>
        <w:rPr>
          <w:rFonts w:hint="eastAsia" w:ascii="宋体" w:hAnsi="宋体" w:eastAsia="宋体" w:cs="宋体"/>
          <w:sz w:val="21"/>
          <w:szCs w:val="24"/>
        </w:rPr>
        <w:t>验收标准：平台功能运行稳定，数据采集准确，报告自动生成，符合大赛智慧化管理展示需求。</w:t>
      </w:r>
    </w:p>
    <w:p w14:paraId="700DEB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lang w:val="en-US" w:eastAsia="zh-CN"/>
        </w:rPr>
        <w:t>5</w:t>
      </w:r>
      <w:r>
        <w:rPr>
          <w:rFonts w:hint="eastAsia" w:ascii="宋体" w:hAnsi="宋体" w:eastAsia="宋体" w:cs="宋体"/>
          <w:b/>
          <w:bCs/>
          <w:sz w:val="21"/>
          <w:szCs w:val="24"/>
        </w:rPr>
        <w:t>、服务与保障</w:t>
      </w:r>
    </w:p>
    <w:p w14:paraId="123EF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（1）</w:t>
      </w:r>
      <w:r>
        <w:rPr>
          <w:rFonts w:hint="eastAsia" w:ascii="宋体" w:hAnsi="宋体" w:eastAsia="宋体" w:cs="宋体"/>
          <w:sz w:val="21"/>
          <w:szCs w:val="24"/>
        </w:rPr>
        <w:t>提供 1 年以上免费维保，响应时间不超过 24 小时。</w:t>
      </w:r>
    </w:p>
    <w:p w14:paraId="00DC2F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lang w:val="en-US" w:eastAsia="zh-CN"/>
        </w:rPr>
        <w:t>（2）</w:t>
      </w:r>
      <w:r>
        <w:rPr>
          <w:rFonts w:hint="eastAsia" w:ascii="宋体" w:hAnsi="宋体" w:eastAsia="宋体" w:cs="宋体"/>
          <w:sz w:val="21"/>
          <w:szCs w:val="24"/>
        </w:rPr>
        <w:t>建立技术支持群，提供远程运维服务。</w:t>
      </w:r>
    </w:p>
    <w:p w14:paraId="50B258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lang w:val="en-US" w:eastAsia="zh-CN"/>
        </w:rPr>
        <w:t>6</w:t>
      </w:r>
      <w:r>
        <w:rPr>
          <w:rFonts w:hint="eastAsia" w:ascii="宋体" w:hAnsi="宋体" w:eastAsia="宋体" w:cs="宋体"/>
          <w:b/>
          <w:bCs/>
          <w:sz w:val="21"/>
          <w:szCs w:val="24"/>
        </w:rPr>
        <w:t>、附件</w:t>
      </w:r>
    </w:p>
    <w:p w14:paraId="6856A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化工生产设备维修报告模板（依据 GB/T 19001-2016/SHS 01001-2004）。</w:t>
      </w:r>
    </w:p>
    <w:p w14:paraId="6C8908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化工生产设备巡检数据检测报告模板（依据 SHS 01004-2019/GB/T 29639-2020）。</w:t>
      </w:r>
    </w:p>
    <w:p w14:paraId="63CBB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系统界面示意图及功能模块说明。</w:t>
      </w:r>
    </w:p>
    <w:p w14:paraId="78E4F10A">
      <w:pPr>
        <w:widowControl/>
        <w:spacing w:line="360" w:lineRule="auto"/>
        <w:ind w:firstLine="420" w:firstLineChars="200"/>
        <w:jc w:val="left"/>
      </w:pPr>
    </w:p>
    <w:p w14:paraId="709E9C4C">
      <w:pPr>
        <w:widowControl/>
        <w:spacing w:line="360" w:lineRule="auto"/>
        <w:jc w:val="left"/>
        <w:rPr>
          <w:sz w:val="24"/>
          <w:szCs w:val="24"/>
        </w:rPr>
      </w:pPr>
      <w:r>
        <w:rPr>
          <w:rFonts w:hint="eastAsia" w:ascii="宋体" w:hAnsi="宋体" w:cs="宋体"/>
          <w:b/>
          <w:bCs/>
          <w:kern w:val="0"/>
          <w:sz w:val="24"/>
          <w:szCs w:val="24"/>
          <w:lang w:eastAsia="zh-CN"/>
        </w:rPr>
        <w:t>（二）</w:t>
      </w:r>
      <w:r>
        <w:rPr>
          <w:rFonts w:hint="eastAsia" w:ascii="宋体" w:hAnsi="宋体" w:cs="宋体"/>
          <w:b/>
          <w:bCs/>
          <w:kern w:val="0"/>
          <w:sz w:val="24"/>
          <w:szCs w:val="24"/>
        </w:rPr>
        <w:t xml:space="preserve">其他要求 </w:t>
      </w:r>
    </w:p>
    <w:p w14:paraId="2389E7E6">
      <w:pPr>
        <w:widowControl/>
        <w:spacing w:line="360" w:lineRule="auto"/>
        <w:jc w:val="left"/>
      </w:pPr>
      <w:r>
        <w:rPr>
          <w:rFonts w:hint="eastAsia" w:ascii="宋体" w:hAnsi="宋体" w:cs="宋体"/>
          <w:b/>
          <w:bCs/>
          <w:kern w:val="0"/>
          <w:szCs w:val="21"/>
        </w:rPr>
        <w:t xml:space="preserve">1、交付时间及地点 </w:t>
      </w:r>
    </w:p>
    <w:p w14:paraId="7B36E20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 交付时间：合同签订后</w:t>
      </w:r>
      <w:r>
        <w:rPr>
          <w:rFonts w:hint="eastAsia" w:ascii="宋体" w:hAnsi="宋体" w:cs="宋体"/>
          <w:color w:val="auto"/>
          <w:kern w:val="0"/>
          <w:szCs w:val="21"/>
          <w:lang w:val="en-US" w:eastAsia="zh-CN"/>
        </w:rPr>
        <w:t>10</w:t>
      </w:r>
      <w:r>
        <w:rPr>
          <w:rFonts w:hint="eastAsia" w:ascii="宋体" w:hAnsi="宋体" w:cs="宋体"/>
          <w:color w:val="auto"/>
          <w:kern w:val="0"/>
          <w:szCs w:val="21"/>
        </w:rPr>
        <w:t>天内完成所有项目并交付使用。</w:t>
      </w:r>
    </w:p>
    <w:p w14:paraId="7D33AEAE">
      <w:pPr>
        <w:widowControl/>
        <w:spacing w:line="360" w:lineRule="auto"/>
        <w:jc w:val="left"/>
        <w:rPr>
          <w:color w:val="auto"/>
        </w:rPr>
      </w:pPr>
      <w:r>
        <w:rPr>
          <w:rFonts w:hint="eastAsia" w:ascii="宋体" w:hAnsi="宋体" w:cs="宋体"/>
          <w:color w:val="auto"/>
          <w:kern w:val="0"/>
          <w:szCs w:val="21"/>
        </w:rPr>
        <w:t xml:space="preserve"> 交付地点：湖南化工职业技术学院学院指定地点。</w:t>
      </w:r>
    </w:p>
    <w:p w14:paraId="20EA7103">
      <w:pPr>
        <w:widowControl/>
        <w:spacing w:line="360" w:lineRule="auto"/>
        <w:jc w:val="left"/>
        <w:rPr>
          <w:color w:val="auto"/>
        </w:rPr>
      </w:pPr>
      <w:r>
        <w:rPr>
          <w:rFonts w:hint="eastAsia" w:ascii="宋体" w:hAnsi="宋体" w:cs="宋体"/>
          <w:b/>
          <w:bCs/>
          <w:color w:val="auto"/>
          <w:kern w:val="0"/>
          <w:szCs w:val="21"/>
        </w:rPr>
        <w:t xml:space="preserve">2、付款人及方式 </w:t>
      </w:r>
    </w:p>
    <w:p w14:paraId="0F6EF50E">
      <w:pPr>
        <w:widowControl/>
        <w:spacing w:line="360" w:lineRule="auto"/>
        <w:jc w:val="left"/>
        <w:rPr>
          <w:color w:val="auto"/>
          <w:szCs w:val="21"/>
        </w:rPr>
      </w:pPr>
      <w:r>
        <w:rPr>
          <w:rFonts w:hint="eastAsia" w:ascii="宋体" w:hAnsi="宋体" w:cs="宋体"/>
          <w:color w:val="auto"/>
          <w:kern w:val="0"/>
          <w:szCs w:val="21"/>
        </w:rPr>
        <w:t>(1) 付款人：湖南化工职业技术学院</w:t>
      </w:r>
    </w:p>
    <w:p w14:paraId="5039CDA7">
      <w:pPr>
        <w:widowControl/>
        <w:spacing w:line="360" w:lineRule="auto"/>
        <w:jc w:val="left"/>
        <w:rPr>
          <w:color w:val="auto"/>
          <w:szCs w:val="21"/>
        </w:rPr>
      </w:pPr>
      <w:r>
        <w:rPr>
          <w:rFonts w:hint="eastAsia" w:ascii="宋体" w:hAnsi="宋体" w:cs="宋体"/>
          <w:color w:val="auto"/>
          <w:kern w:val="0"/>
          <w:szCs w:val="21"/>
        </w:rPr>
        <w:t>(2) 付款方式：分期支付：协议签订后的</w:t>
      </w:r>
      <w:r>
        <w:rPr>
          <w:rFonts w:hint="eastAsia" w:ascii="宋体" w:hAnsi="宋体" w:cs="宋体"/>
          <w:color w:val="auto"/>
          <w:kern w:val="0"/>
          <w:szCs w:val="21"/>
          <w:lang w:val="en-US" w:eastAsia="zh-CN"/>
        </w:rPr>
        <w:t>10</w:t>
      </w:r>
      <w:r>
        <w:rPr>
          <w:rFonts w:hint="eastAsia" w:ascii="宋体" w:hAnsi="宋体" w:cs="宋体"/>
          <w:color w:val="auto"/>
          <w:kern w:val="0"/>
          <w:szCs w:val="21"/>
        </w:rPr>
        <w:t>个工作日内，</w:t>
      </w:r>
      <w:r>
        <w:rPr>
          <w:rFonts w:hint="eastAsia" w:ascii="宋体" w:hAnsi="宋体" w:cs="宋体"/>
          <w:color w:val="auto"/>
          <w:kern w:val="0"/>
          <w:szCs w:val="21"/>
          <w:lang w:val="en-US" w:eastAsia="zh-CN"/>
        </w:rPr>
        <w:t>供应商提供发票，</w:t>
      </w:r>
      <w:r>
        <w:rPr>
          <w:rFonts w:hint="eastAsia" w:ascii="宋体" w:hAnsi="宋体" w:cs="宋体"/>
          <w:color w:val="auto"/>
          <w:kern w:val="0"/>
          <w:szCs w:val="21"/>
          <w:lang w:eastAsia="zh-CN"/>
        </w:rPr>
        <w:t>采购单位在</w:t>
      </w:r>
      <w:r>
        <w:rPr>
          <w:rFonts w:hint="eastAsia" w:ascii="宋体" w:hAnsi="宋体" w:cs="宋体"/>
          <w:color w:val="auto"/>
          <w:kern w:val="0"/>
          <w:szCs w:val="21"/>
          <w:lang w:val="en-US" w:eastAsia="zh-CN"/>
        </w:rPr>
        <w:t>收到发票后10个工作日内，将40%合同金额款项支付到供应商指定账户，</w:t>
      </w:r>
      <w:r>
        <w:rPr>
          <w:rFonts w:hint="eastAsia" w:ascii="宋体" w:hAnsi="宋体" w:cs="宋体"/>
          <w:color w:val="auto"/>
          <w:kern w:val="0"/>
          <w:szCs w:val="21"/>
        </w:rPr>
        <w:t>待</w:t>
      </w:r>
      <w:r>
        <w:rPr>
          <w:rFonts w:hint="eastAsia" w:ascii="宋体" w:hAnsi="宋体" w:cs="宋体"/>
          <w:color w:val="auto"/>
          <w:kern w:val="0"/>
          <w:szCs w:val="21"/>
          <w:lang w:val="en-US" w:eastAsia="zh-CN"/>
        </w:rPr>
        <w:t>验收合格</w:t>
      </w:r>
      <w:r>
        <w:rPr>
          <w:rFonts w:hint="eastAsia" w:ascii="宋体" w:hAnsi="宋体" w:cs="宋体"/>
          <w:color w:val="auto"/>
          <w:kern w:val="0"/>
          <w:szCs w:val="21"/>
        </w:rPr>
        <w:t>后</w:t>
      </w:r>
      <w:r>
        <w:rPr>
          <w:rFonts w:hint="eastAsia" w:ascii="宋体" w:hAnsi="宋体" w:cs="宋体"/>
          <w:color w:val="auto"/>
          <w:kern w:val="0"/>
          <w:szCs w:val="21"/>
          <w:lang w:val="en-US" w:eastAsia="zh-CN"/>
        </w:rPr>
        <w:t>10</w:t>
      </w:r>
      <w:r>
        <w:rPr>
          <w:rFonts w:hint="eastAsia" w:ascii="宋体" w:hAnsi="宋体" w:cs="宋体"/>
          <w:color w:val="auto"/>
          <w:kern w:val="0"/>
          <w:szCs w:val="21"/>
        </w:rPr>
        <w:t>个工作日内，</w:t>
      </w:r>
      <w:r>
        <w:rPr>
          <w:rFonts w:hint="eastAsia" w:ascii="宋体" w:hAnsi="宋体" w:cs="宋体"/>
          <w:color w:val="auto"/>
          <w:kern w:val="0"/>
          <w:szCs w:val="21"/>
          <w:lang w:eastAsia="zh-CN"/>
        </w:rPr>
        <w:t>采购单位</w:t>
      </w:r>
      <w:r>
        <w:rPr>
          <w:rFonts w:hint="eastAsia" w:ascii="宋体" w:hAnsi="宋体" w:cs="宋体"/>
          <w:color w:val="auto"/>
          <w:kern w:val="0"/>
          <w:szCs w:val="21"/>
          <w:lang w:val="en-US" w:eastAsia="zh-CN"/>
        </w:rPr>
        <w:t>无息支付60%尾款至供应商指定账户</w:t>
      </w:r>
      <w:r>
        <w:rPr>
          <w:rFonts w:hint="eastAsia" w:ascii="宋体" w:hAnsi="宋体" w:cs="宋体"/>
          <w:color w:val="auto"/>
          <w:kern w:val="0"/>
          <w:szCs w:val="21"/>
        </w:rPr>
        <w:t>。</w:t>
      </w:r>
    </w:p>
    <w:p w14:paraId="48BC14CE">
      <w:pPr>
        <w:widowControl/>
        <w:spacing w:line="360" w:lineRule="auto"/>
        <w:jc w:val="left"/>
        <w:rPr>
          <w:color w:val="auto"/>
          <w:szCs w:val="21"/>
        </w:rPr>
      </w:pPr>
      <w:r>
        <w:rPr>
          <w:rFonts w:hint="eastAsia" w:ascii="宋体" w:hAnsi="宋体" w:cs="宋体"/>
          <w:color w:val="auto"/>
          <w:kern w:val="0"/>
          <w:szCs w:val="21"/>
        </w:rPr>
        <w:t xml:space="preserve">(3) </w:t>
      </w:r>
      <w:r>
        <w:rPr>
          <w:rFonts w:hint="eastAsia" w:ascii="宋体" w:hAnsi="宋体"/>
          <w:color w:val="auto"/>
          <w:szCs w:val="21"/>
        </w:rPr>
        <w:t>本合同总价包括:中标人履行本合同义务所发生的一切费用和支出，包括为实施本项目</w:t>
      </w:r>
      <w:r>
        <w:rPr>
          <w:rFonts w:hint="eastAsia" w:ascii="宋体" w:hAnsi="宋体"/>
          <w:color w:val="auto"/>
          <w:szCs w:val="21"/>
          <w:lang w:val="en-US" w:eastAsia="zh-CN"/>
        </w:rPr>
        <w:t>税金、人工等</w:t>
      </w:r>
      <w:r>
        <w:rPr>
          <w:rFonts w:hint="eastAsia" w:ascii="宋体" w:hAnsi="宋体"/>
          <w:color w:val="auto"/>
          <w:szCs w:val="21"/>
        </w:rPr>
        <w:t>所发生的费用等。</w:t>
      </w:r>
      <w:r>
        <w:rPr>
          <w:rFonts w:hint="eastAsia" w:ascii="宋体" w:hAnsi="宋体" w:cs="宋体"/>
          <w:color w:val="auto"/>
          <w:kern w:val="0"/>
          <w:szCs w:val="21"/>
        </w:rPr>
        <w:t xml:space="preserve"> </w:t>
      </w:r>
    </w:p>
    <w:p w14:paraId="23F50DB2">
      <w:pPr>
        <w:spacing w:before="60" w:after="80" w:line="360" w:lineRule="auto"/>
        <w:jc w:val="center"/>
        <w:rPr>
          <w:color w:val="FF0000"/>
          <w:sz w:val="24"/>
        </w:rPr>
      </w:pPr>
      <w:r>
        <w:rPr>
          <w:rFonts w:hint="eastAsia" w:ascii="宋体" w:hAnsi="宋体" w:cs="宋体"/>
          <w:b/>
          <w:color w:val="FF0000"/>
          <w:sz w:val="22"/>
          <w:szCs w:val="22"/>
        </w:rPr>
        <w:t>对于上述项目要求，投标人应在投标文件中进行回应，作出承诺及说明。</w:t>
      </w:r>
    </w:p>
    <w:p w14:paraId="67FE6A15">
      <w:pPr>
        <w:widowControl/>
        <w:spacing w:line="375" w:lineRule="atLeast"/>
        <w:jc w:val="left"/>
        <w:rPr>
          <w:rFonts w:hint="eastAsia" w:ascii="黑体" w:hAnsi="黑体" w:eastAsia="黑体" w:cs="黑体"/>
          <w:b/>
          <w:color w:val="auto"/>
          <w:kern w:val="0"/>
          <w:sz w:val="24"/>
        </w:rPr>
      </w:pPr>
    </w:p>
    <w:p w14:paraId="60F0648A">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附件1</w:t>
      </w:r>
    </w:p>
    <w:p w14:paraId="57AA5AF8">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湖南化工职业技术学院</w:t>
      </w:r>
    </w:p>
    <w:p w14:paraId="49693767">
      <w:pPr>
        <w:spacing w:line="360" w:lineRule="auto"/>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lang w:eastAsia="zh-CN"/>
        </w:rPr>
        <w:t>智慧化工管理平台</w:t>
      </w:r>
      <w:r>
        <w:rPr>
          <w:rFonts w:hint="eastAsia" w:ascii="微软雅黑" w:hAnsi="微软雅黑" w:eastAsia="微软雅黑" w:cs="微软雅黑"/>
          <w:b/>
          <w:color w:val="auto"/>
          <w:kern w:val="0"/>
          <w:sz w:val="28"/>
          <w:szCs w:val="28"/>
        </w:rPr>
        <w:t>投标书（格式）</w:t>
      </w:r>
    </w:p>
    <w:p w14:paraId="0048C5E0">
      <w:pPr>
        <w:widowControl/>
        <w:spacing w:before="156" w:beforeLines="50"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22DF05AC">
      <w:pPr>
        <w:widowControl/>
        <w:spacing w:line="420" w:lineRule="exact"/>
        <w:ind w:left="239" w:leftChars="114" w:firstLine="240" w:firstLineChars="100"/>
        <w:jc w:val="left"/>
        <w:rPr>
          <w:rFonts w:ascii="宋体" w:hAnsi="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的招标文件的要求</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s="宋体"/>
          <w:color w:val="auto"/>
          <w:kern w:val="0"/>
          <w:sz w:val="24"/>
          <w:u w:val="single"/>
        </w:rPr>
        <w:t>（全名及</w:t>
      </w:r>
      <w:r>
        <w:rPr>
          <w:rFonts w:hint="eastAsia" w:ascii="宋体" w:hAnsi="宋体" w:cs="宋体"/>
          <w:color w:val="auto"/>
          <w:kern w:val="0"/>
          <w:sz w:val="24"/>
          <w:u w:val="single"/>
        </w:rPr>
        <w:t>职衔</w:t>
      </w:r>
      <w:r>
        <w:rPr>
          <w:rFonts w:ascii="宋体" w:hAnsi="宋体" w:cs="宋体"/>
          <w:color w:val="auto"/>
          <w:kern w:val="0"/>
          <w:sz w:val="24"/>
          <w:u w:val="single"/>
        </w:rPr>
        <w:t>）</w:t>
      </w:r>
      <w:r>
        <w:rPr>
          <w:rFonts w:hint="eastAsia" w:ascii="宋体" w:hAnsi="宋体" w:cs="宋体"/>
          <w:color w:val="auto"/>
          <w:kern w:val="0"/>
          <w:sz w:val="24"/>
          <w:u w:val="single"/>
        </w:rPr>
        <w:t xml:space="preserve">   </w:t>
      </w:r>
      <w:r>
        <w:rPr>
          <w:rFonts w:ascii="宋体" w:hAnsi="宋体" w:cs="宋体"/>
          <w:color w:val="auto"/>
          <w:kern w:val="0"/>
          <w:sz w:val="24"/>
        </w:rPr>
        <w:t>经正式授权并以投标人</w:t>
      </w:r>
      <w:r>
        <w:rPr>
          <w:rFonts w:ascii="宋体" w:hAnsi="宋体"/>
          <w:color w:val="auto"/>
          <w:kern w:val="0"/>
          <w:sz w:val="24"/>
        </w:rPr>
        <w:t xml:space="preserve">                 </w:t>
      </w:r>
    </w:p>
    <w:p w14:paraId="7DF23C75">
      <w:pPr>
        <w:widowControl/>
        <w:spacing w:after="156" w:afterLines="50" w:line="420" w:lineRule="exact"/>
        <w:jc w:val="left"/>
        <w:rPr>
          <w:rFonts w:ascii="宋体" w:hAnsi="宋体" w:cs="宋体"/>
          <w:color w:val="auto"/>
          <w:kern w:val="0"/>
          <w:sz w:val="24"/>
        </w:rPr>
      </w:pPr>
      <w:r>
        <w:rPr>
          <w:rFonts w:ascii="宋体" w:hAnsi="宋体" w:cs="宋体"/>
          <w:color w:val="auto"/>
          <w:kern w:val="0"/>
          <w:sz w:val="24"/>
          <w:u w:val="single"/>
        </w:rPr>
        <w:t>（投标人名称）</w:t>
      </w:r>
      <w:r>
        <w:rPr>
          <w:rFonts w:hint="eastAsia" w:ascii="宋体" w:hAnsi="宋体" w:cs="宋体"/>
          <w:color w:val="auto"/>
          <w:kern w:val="0"/>
          <w:sz w:val="24"/>
          <w:u w:val="single"/>
        </w:rPr>
        <w:t xml:space="preserve">    </w:t>
      </w:r>
      <w:r>
        <w:rPr>
          <w:rFonts w:ascii="宋体" w:hAnsi="宋体" w:cs="宋体"/>
          <w:color w:val="auto"/>
          <w:kern w:val="0"/>
          <w:sz w:val="24"/>
        </w:rPr>
        <w:t>的名义投标。提交下述文件：</w:t>
      </w:r>
    </w:p>
    <w:p w14:paraId="6652A8B6">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、投标书</w:t>
      </w:r>
      <w:r>
        <w:rPr>
          <w:rFonts w:hint="eastAsia" w:ascii="宋体" w:hAnsi="宋体" w:cs="宋体"/>
          <w:color w:val="auto"/>
          <w:kern w:val="0"/>
          <w:sz w:val="24"/>
        </w:rPr>
        <w:t>；</w:t>
      </w:r>
    </w:p>
    <w:p w14:paraId="69276BE0">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、开标明细表</w:t>
      </w:r>
      <w:r>
        <w:rPr>
          <w:rFonts w:hint="eastAsia" w:ascii="宋体" w:hAnsi="宋体" w:cs="宋体"/>
          <w:color w:val="auto"/>
          <w:kern w:val="0"/>
          <w:sz w:val="24"/>
        </w:rPr>
        <w:t>；</w:t>
      </w:r>
    </w:p>
    <w:p w14:paraId="735E54AE">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、服务承诺书</w:t>
      </w:r>
      <w:r>
        <w:rPr>
          <w:rFonts w:hint="eastAsia" w:ascii="宋体" w:hAnsi="宋体" w:cs="宋体"/>
          <w:color w:val="auto"/>
          <w:kern w:val="0"/>
          <w:sz w:val="24"/>
        </w:rPr>
        <w:t>；</w:t>
      </w:r>
    </w:p>
    <w:p w14:paraId="15D2061E">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、投标单位基本情况</w:t>
      </w:r>
      <w:r>
        <w:rPr>
          <w:rFonts w:hint="eastAsia" w:ascii="宋体" w:hAnsi="宋体" w:cs="宋体"/>
          <w:color w:val="auto"/>
          <w:kern w:val="0"/>
          <w:sz w:val="24"/>
        </w:rPr>
        <w:t>；</w:t>
      </w:r>
    </w:p>
    <w:p w14:paraId="42C16F61">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5</w:t>
      </w:r>
      <w:r>
        <w:rPr>
          <w:rFonts w:ascii="宋体" w:hAnsi="宋体" w:cs="宋体"/>
          <w:color w:val="auto"/>
          <w:kern w:val="0"/>
          <w:sz w:val="24"/>
        </w:rPr>
        <w:t>、资格文件</w:t>
      </w:r>
      <w:r>
        <w:rPr>
          <w:rFonts w:hint="eastAsia" w:ascii="宋体" w:hAnsi="宋体" w:cs="宋体"/>
          <w:color w:val="auto"/>
          <w:kern w:val="0"/>
          <w:sz w:val="24"/>
        </w:rPr>
        <w:t>。</w:t>
      </w:r>
    </w:p>
    <w:p w14:paraId="31D72B99">
      <w:pPr>
        <w:widowControl/>
        <w:spacing w:line="420" w:lineRule="exact"/>
        <w:jc w:val="left"/>
        <w:rPr>
          <w:rFonts w:hint="eastAsia" w:ascii="宋体" w:hAnsi="宋体"/>
          <w:color w:val="auto"/>
          <w:kern w:val="0"/>
          <w:sz w:val="24"/>
        </w:rPr>
      </w:pPr>
      <w:r>
        <w:rPr>
          <w:rFonts w:hint="eastAsia" w:ascii="宋体" w:hAnsi="宋体"/>
          <w:color w:val="auto"/>
          <w:kern w:val="0"/>
          <w:sz w:val="24"/>
        </w:rPr>
        <w:t xml:space="preserve">    </w:t>
      </w:r>
    </w:p>
    <w:p w14:paraId="10E792D2">
      <w:pPr>
        <w:widowControl/>
        <w:spacing w:line="42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w:t>
      </w:r>
      <w:r>
        <w:rPr>
          <w:rFonts w:ascii="宋体" w:hAnsi="宋体" w:cs="宋体"/>
          <w:b/>
          <w:bCs/>
          <w:color w:val="auto"/>
          <w:kern w:val="0"/>
          <w:sz w:val="24"/>
        </w:rPr>
        <w:t>签字代表在此声明并同意</w:t>
      </w:r>
      <w:r>
        <w:rPr>
          <w:rFonts w:hint="eastAsia" w:ascii="宋体" w:hAnsi="宋体" w:cs="宋体"/>
          <w:b/>
          <w:bCs/>
          <w:color w:val="auto"/>
          <w:kern w:val="0"/>
          <w:sz w:val="24"/>
        </w:rPr>
        <w:t>)</w:t>
      </w:r>
    </w:p>
    <w:p w14:paraId="108D9504">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、我们愿遵守招标文件中的各项规定，提供</w:t>
      </w:r>
      <w:r>
        <w:rPr>
          <w:rFonts w:hint="eastAsia" w:ascii="宋体" w:hAnsi="宋体" w:cs="宋体"/>
          <w:color w:val="auto"/>
          <w:kern w:val="0"/>
          <w:sz w:val="24"/>
        </w:rPr>
        <w:t>符合招标人要求的产品</w:t>
      </w:r>
      <w:r>
        <w:rPr>
          <w:rFonts w:ascii="宋体" w:hAnsi="宋体" w:cs="宋体"/>
          <w:color w:val="auto"/>
          <w:kern w:val="0"/>
          <w:sz w:val="24"/>
        </w:rPr>
        <w:t>。</w:t>
      </w:r>
    </w:p>
    <w:p w14:paraId="5FAB75DC">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、同意本投标自投标截止日起</w:t>
      </w:r>
      <w:r>
        <w:rPr>
          <w:rFonts w:hint="eastAsia" w:ascii="宋体" w:hAnsi="宋体"/>
          <w:color w:val="auto"/>
          <w:kern w:val="0"/>
          <w:sz w:val="24"/>
        </w:rPr>
        <w:t>90</w:t>
      </w:r>
      <w:r>
        <w:rPr>
          <w:rFonts w:ascii="宋体" w:hAnsi="宋体" w:cs="宋体"/>
          <w:color w:val="auto"/>
          <w:kern w:val="0"/>
          <w:sz w:val="24"/>
        </w:rPr>
        <w:t>天内有效，如果我们的投标被接受，直至合同生效日，本投标始终有效。</w:t>
      </w:r>
    </w:p>
    <w:p w14:paraId="79D10FD1">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、我们</w:t>
      </w:r>
      <w:r>
        <w:rPr>
          <w:rFonts w:hint="eastAsia" w:ascii="宋体" w:hAnsi="宋体" w:cs="宋体"/>
          <w:color w:val="auto"/>
          <w:kern w:val="0"/>
          <w:sz w:val="24"/>
        </w:rPr>
        <w:t>已</w:t>
      </w:r>
      <w:r>
        <w:rPr>
          <w:rFonts w:ascii="宋体" w:hAnsi="宋体" w:cs="宋体"/>
          <w:color w:val="auto"/>
          <w:kern w:val="0"/>
          <w:sz w:val="24"/>
        </w:rPr>
        <w:t>详细阅读了全部招标文件及附件。</w:t>
      </w:r>
    </w:p>
    <w:p w14:paraId="7E0E216C">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、我们同意提供招标人要求的有关投标的其他资料。</w:t>
      </w:r>
    </w:p>
    <w:p w14:paraId="3B65E50D">
      <w:pPr>
        <w:widowControl/>
        <w:spacing w:line="420" w:lineRule="exact"/>
        <w:ind w:firstLine="480" w:firstLineChars="200"/>
        <w:jc w:val="left"/>
        <w:rPr>
          <w:rFonts w:ascii="宋体" w:hAnsi="宋体" w:cs="宋体"/>
          <w:color w:val="auto"/>
          <w:kern w:val="0"/>
          <w:sz w:val="24"/>
        </w:rPr>
      </w:pPr>
    </w:p>
    <w:p w14:paraId="60BCC919">
      <w:pPr>
        <w:widowControl/>
        <w:spacing w:line="420" w:lineRule="exact"/>
        <w:ind w:firstLine="480" w:firstLineChars="200"/>
        <w:jc w:val="left"/>
        <w:rPr>
          <w:rFonts w:ascii="宋体" w:hAnsi="宋体" w:cs="宋体"/>
          <w:color w:val="auto"/>
          <w:kern w:val="0"/>
          <w:sz w:val="24"/>
        </w:rPr>
      </w:pPr>
    </w:p>
    <w:p w14:paraId="5DB9F92A">
      <w:pPr>
        <w:widowControl/>
        <w:spacing w:line="440" w:lineRule="exact"/>
        <w:ind w:firstLine="480" w:firstLineChars="200"/>
        <w:jc w:val="left"/>
        <w:rPr>
          <w:rFonts w:ascii="宋体" w:hAnsi="宋体"/>
          <w:color w:val="auto"/>
          <w:kern w:val="0"/>
          <w:sz w:val="24"/>
        </w:rPr>
      </w:pPr>
      <w:r>
        <w:rPr>
          <w:rFonts w:ascii="宋体" w:hAnsi="宋体" w:cs="宋体"/>
          <w:color w:val="auto"/>
          <w:kern w:val="0"/>
          <w:sz w:val="24"/>
        </w:rPr>
        <w:t>法人代表</w:t>
      </w:r>
      <w:r>
        <w:rPr>
          <w:rFonts w:hint="eastAsia" w:ascii="宋体" w:hAnsi="宋体" w:cs="宋体"/>
          <w:color w:val="auto"/>
          <w:kern w:val="0"/>
          <w:sz w:val="24"/>
        </w:rPr>
        <w:t>或</w:t>
      </w:r>
      <w:r>
        <w:rPr>
          <w:rFonts w:ascii="宋体" w:hAnsi="宋体" w:cs="宋体"/>
          <w:color w:val="auto"/>
          <w:kern w:val="0"/>
          <w:sz w:val="24"/>
        </w:rPr>
        <w:t>授权代表（签字）：</w:t>
      </w:r>
    </w:p>
    <w:p w14:paraId="00934E13">
      <w:pPr>
        <w:widowControl/>
        <w:spacing w:line="375" w:lineRule="atLeast"/>
        <w:ind w:firstLine="480" w:firstLineChars="200"/>
        <w:jc w:val="left"/>
        <w:rPr>
          <w:rFonts w:hint="eastAsia" w:ascii="宋体" w:hAnsi="宋体" w:cs="宋体"/>
          <w:bCs/>
          <w:color w:val="auto"/>
          <w:kern w:val="0"/>
          <w:sz w:val="24"/>
        </w:rPr>
      </w:pPr>
      <w:r>
        <w:rPr>
          <w:rFonts w:ascii="宋体" w:hAnsi="宋体" w:cs="宋体"/>
          <w:color w:val="auto"/>
          <w:kern w:val="0"/>
          <w:sz w:val="24"/>
        </w:rPr>
        <w:t>投标单位名称（公章）：</w:t>
      </w:r>
    </w:p>
    <w:p w14:paraId="2414A379">
      <w:pPr>
        <w:pStyle w:val="7"/>
        <w:rPr>
          <w:color w:val="auto"/>
        </w:rPr>
      </w:pPr>
    </w:p>
    <w:p w14:paraId="7129A2ED">
      <w:pPr>
        <w:widowControl/>
        <w:spacing w:line="375" w:lineRule="atLeast"/>
        <w:jc w:val="left"/>
        <w:rPr>
          <w:rFonts w:hint="eastAsia" w:ascii="黑体" w:hAnsi="黑体" w:eastAsia="黑体" w:cs="黑体"/>
          <w:b/>
          <w:color w:val="auto"/>
          <w:kern w:val="0"/>
          <w:sz w:val="24"/>
        </w:rPr>
      </w:pPr>
    </w:p>
    <w:p w14:paraId="41800B67">
      <w:pPr>
        <w:widowControl/>
        <w:spacing w:line="375" w:lineRule="atLeast"/>
        <w:jc w:val="left"/>
        <w:rPr>
          <w:rFonts w:hint="eastAsia" w:ascii="黑体" w:hAnsi="黑体" w:eastAsia="黑体" w:cs="黑体"/>
          <w:b/>
          <w:color w:val="auto"/>
          <w:kern w:val="0"/>
          <w:sz w:val="24"/>
        </w:rPr>
      </w:pPr>
    </w:p>
    <w:p w14:paraId="0EF40F83">
      <w:pPr>
        <w:widowControl/>
        <w:spacing w:line="375" w:lineRule="atLeast"/>
        <w:jc w:val="left"/>
        <w:rPr>
          <w:rFonts w:hint="eastAsia" w:ascii="黑体" w:hAnsi="黑体" w:eastAsia="黑体" w:cs="黑体"/>
          <w:b/>
          <w:color w:val="auto"/>
          <w:kern w:val="0"/>
          <w:sz w:val="24"/>
        </w:rPr>
      </w:pPr>
    </w:p>
    <w:p w14:paraId="714B041C">
      <w:pPr>
        <w:widowControl/>
        <w:spacing w:line="375" w:lineRule="atLeast"/>
        <w:jc w:val="left"/>
        <w:rPr>
          <w:rFonts w:hint="eastAsia" w:ascii="黑体" w:hAnsi="黑体" w:eastAsia="黑体" w:cs="黑体"/>
          <w:b/>
          <w:color w:val="auto"/>
          <w:kern w:val="0"/>
          <w:sz w:val="24"/>
        </w:rPr>
      </w:pPr>
    </w:p>
    <w:p w14:paraId="50B321D6">
      <w:pPr>
        <w:widowControl/>
        <w:spacing w:line="375" w:lineRule="atLeast"/>
        <w:jc w:val="left"/>
        <w:rPr>
          <w:rFonts w:hint="eastAsia" w:ascii="黑体" w:hAnsi="黑体" w:eastAsia="黑体" w:cs="黑体"/>
          <w:b/>
          <w:color w:val="auto"/>
          <w:kern w:val="0"/>
          <w:sz w:val="24"/>
        </w:rPr>
      </w:pPr>
    </w:p>
    <w:p w14:paraId="1A3D0259">
      <w:pPr>
        <w:widowControl/>
        <w:spacing w:line="375" w:lineRule="atLeast"/>
        <w:jc w:val="left"/>
        <w:rPr>
          <w:rFonts w:hint="eastAsia" w:ascii="黑体" w:hAnsi="黑体" w:eastAsia="黑体" w:cs="黑体"/>
          <w:b/>
          <w:color w:val="auto"/>
          <w:kern w:val="0"/>
          <w:sz w:val="24"/>
        </w:rPr>
      </w:pPr>
    </w:p>
    <w:p w14:paraId="0BC9E90E">
      <w:pPr>
        <w:widowControl/>
        <w:spacing w:line="375" w:lineRule="atLeast"/>
        <w:jc w:val="left"/>
        <w:rPr>
          <w:rFonts w:hint="eastAsia" w:ascii="黑体" w:hAnsi="黑体" w:eastAsia="黑体" w:cs="黑体"/>
          <w:b/>
          <w:color w:val="auto"/>
          <w:kern w:val="0"/>
          <w:sz w:val="24"/>
        </w:rPr>
      </w:pPr>
    </w:p>
    <w:p w14:paraId="55725ECD">
      <w:pPr>
        <w:widowControl/>
        <w:spacing w:line="375" w:lineRule="atLeast"/>
        <w:jc w:val="left"/>
        <w:rPr>
          <w:rFonts w:hint="eastAsia" w:ascii="黑体" w:hAnsi="黑体" w:eastAsia="黑体" w:cs="黑体"/>
          <w:b/>
          <w:color w:val="auto"/>
          <w:kern w:val="0"/>
          <w:sz w:val="24"/>
        </w:rPr>
      </w:pPr>
    </w:p>
    <w:p w14:paraId="2F07FA9B">
      <w:pPr>
        <w:widowControl/>
        <w:spacing w:line="375" w:lineRule="atLeast"/>
        <w:jc w:val="left"/>
        <w:rPr>
          <w:rFonts w:hint="eastAsia" w:ascii="黑体" w:hAnsi="黑体" w:eastAsia="黑体" w:cs="黑体"/>
          <w:b/>
          <w:color w:val="auto"/>
          <w:kern w:val="0"/>
          <w:sz w:val="24"/>
        </w:rPr>
      </w:pPr>
    </w:p>
    <w:p w14:paraId="5A1049A4">
      <w:pPr>
        <w:widowControl/>
        <w:spacing w:before="124" w:beforeLines="40" w:after="124" w:afterLines="40" w:line="375" w:lineRule="atLeast"/>
        <w:jc w:val="left"/>
        <w:rPr>
          <w:rFonts w:ascii="微软雅黑" w:hAnsi="微软雅黑" w:eastAsia="微软雅黑" w:cs="微软雅黑"/>
          <w:b/>
          <w:color w:val="auto"/>
          <w:kern w:val="0"/>
          <w:sz w:val="24"/>
        </w:rPr>
      </w:pPr>
      <w:r>
        <w:rPr>
          <w:rFonts w:hint="eastAsia" w:ascii="黑体" w:hAnsi="黑体" w:eastAsia="黑体" w:cs="黑体"/>
          <w:b/>
          <w:color w:val="auto"/>
          <w:kern w:val="0"/>
          <w:sz w:val="24"/>
        </w:rPr>
        <w:t>附件2</w:t>
      </w:r>
    </w:p>
    <w:p w14:paraId="692C5F98">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法定代表人身份证明</w:t>
      </w:r>
    </w:p>
    <w:p w14:paraId="10B7FE5F">
      <w:pPr>
        <w:snapToGrid w:val="0"/>
        <w:spacing w:line="480" w:lineRule="auto"/>
        <w:rPr>
          <w:rFonts w:hint="eastAsia" w:ascii="宋体" w:hAnsi="宋体" w:cs="宋体"/>
          <w:color w:val="auto"/>
          <w:szCs w:val="21"/>
        </w:rPr>
      </w:pPr>
    </w:p>
    <w:p w14:paraId="7BCC579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投标单位</w:t>
      </w:r>
      <w:r>
        <w:rPr>
          <w:rFonts w:hint="eastAsia" w:ascii="宋体" w:hAnsi="宋体" w:cs="宋体"/>
          <w:color w:val="auto"/>
          <w:kern w:val="0"/>
          <w:szCs w:val="21"/>
        </w:rPr>
        <w:t>名称：</w:t>
      </w:r>
    </w:p>
    <w:p w14:paraId="4172F24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p>
    <w:p w14:paraId="30A5248E">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p>
    <w:p w14:paraId="2C323F9E">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成立时间：  年  月   日</w:t>
      </w:r>
    </w:p>
    <w:p w14:paraId="3C595287">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p>
    <w:p w14:paraId="51C87F71">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经营范围：主营：；兼营：</w:t>
      </w:r>
    </w:p>
    <w:p w14:paraId="447AD9E5">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姓名：性别：年龄：系（</w:t>
      </w:r>
      <w:r>
        <w:rPr>
          <w:rFonts w:hint="eastAsia" w:ascii="宋体" w:hAnsi="宋体" w:cs="宋体"/>
          <w:color w:val="auto"/>
          <w:szCs w:val="21"/>
        </w:rPr>
        <w:t>投标单位</w:t>
      </w:r>
      <w:r>
        <w:rPr>
          <w:rFonts w:hint="eastAsia" w:ascii="宋体" w:hAnsi="宋体" w:cs="宋体"/>
          <w:color w:val="auto"/>
          <w:kern w:val="0"/>
          <w:szCs w:val="21"/>
        </w:rPr>
        <w:t>名称）的法定代表人。</w:t>
      </w:r>
    </w:p>
    <w:p w14:paraId="0A2639EE">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14:paraId="38BDBD46">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附：法定代表人身份证复印件</w:t>
      </w:r>
    </w:p>
    <w:tbl>
      <w:tblPr>
        <w:tblStyle w:val="1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6E9A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4680" w:type="dxa"/>
            <w:noWrap w:val="0"/>
            <w:vAlign w:val="top"/>
          </w:tcPr>
          <w:p w14:paraId="0CE3CB0F">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7AD601ED">
            <w:pPr>
              <w:adjustRightInd w:val="0"/>
              <w:snapToGrid w:val="0"/>
              <w:spacing w:line="360" w:lineRule="auto"/>
              <w:ind w:right="420"/>
              <w:rPr>
                <w:rFonts w:hint="eastAsia" w:ascii="宋体" w:hAnsi="宋体" w:cs="宋体"/>
                <w:color w:val="auto"/>
                <w:szCs w:val="21"/>
              </w:rPr>
            </w:pPr>
          </w:p>
        </w:tc>
      </w:tr>
    </w:tbl>
    <w:p w14:paraId="01595150">
      <w:pPr>
        <w:adjustRightInd w:val="0"/>
        <w:snapToGrid w:val="0"/>
        <w:spacing w:line="360" w:lineRule="auto"/>
        <w:rPr>
          <w:rFonts w:hint="eastAsia" w:ascii="宋体" w:hAnsi="宋体" w:cs="宋体"/>
          <w:color w:val="auto"/>
          <w:szCs w:val="21"/>
        </w:rPr>
      </w:pPr>
    </w:p>
    <w:p w14:paraId="02F43931">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投标单位名称（盖单位章）：</w:t>
      </w:r>
    </w:p>
    <w:p w14:paraId="33E1DD66">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日期：  年   月   日</w:t>
      </w:r>
    </w:p>
    <w:p w14:paraId="542AFBBD">
      <w:pPr>
        <w:widowControl/>
        <w:topLinePunct/>
        <w:spacing w:line="440" w:lineRule="atLeast"/>
        <w:jc w:val="left"/>
        <w:rPr>
          <w:rFonts w:hint="eastAsia" w:ascii="宋体" w:hAnsi="宋体" w:cs="宋体"/>
          <w:b/>
          <w:color w:val="auto"/>
          <w:kern w:val="0"/>
        </w:rPr>
      </w:pPr>
      <w:r>
        <w:rPr>
          <w:rFonts w:hint="eastAsia" w:ascii="宋体" w:hAnsi="宋体" w:cs="宋体"/>
          <w:b/>
          <w:color w:val="auto"/>
          <w:kern w:val="0"/>
        </w:rPr>
        <w:t>注：请另准备本授权委托书原件一份，开标会时单独提交。</w:t>
      </w:r>
    </w:p>
    <w:p w14:paraId="0AF4AD7E">
      <w:pPr>
        <w:widowControl/>
        <w:spacing w:line="375" w:lineRule="atLeast"/>
        <w:ind w:firstLine="102" w:firstLineChars="49"/>
        <w:jc w:val="left"/>
        <w:rPr>
          <w:color w:val="auto"/>
        </w:rPr>
      </w:pPr>
    </w:p>
    <w:p w14:paraId="6D878D96">
      <w:pPr>
        <w:widowControl/>
        <w:spacing w:line="375" w:lineRule="atLeast"/>
        <w:ind w:firstLine="137" w:firstLineChars="49"/>
        <w:jc w:val="left"/>
        <w:rPr>
          <w:rFonts w:ascii="黑体" w:hAnsi="黑体" w:eastAsia="黑体" w:cs="黑体"/>
          <w:bCs/>
          <w:color w:val="auto"/>
          <w:kern w:val="0"/>
          <w:sz w:val="28"/>
          <w:szCs w:val="28"/>
        </w:rPr>
      </w:pPr>
    </w:p>
    <w:p w14:paraId="7B66621F">
      <w:pPr>
        <w:widowControl/>
        <w:spacing w:before="124" w:beforeLines="40" w:after="124" w:afterLines="40" w:line="375" w:lineRule="atLeast"/>
        <w:jc w:val="left"/>
        <w:rPr>
          <w:rFonts w:hint="eastAsia" w:ascii="黑体" w:hAnsi="黑体" w:eastAsia="黑体" w:cs="黑体"/>
          <w:b/>
          <w:color w:val="auto"/>
          <w:kern w:val="0"/>
          <w:sz w:val="24"/>
        </w:rPr>
      </w:pPr>
    </w:p>
    <w:p w14:paraId="36A0AFB4">
      <w:pPr>
        <w:widowControl/>
        <w:spacing w:before="124" w:beforeLines="40" w:after="124" w:afterLines="40" w:line="375" w:lineRule="atLeast"/>
        <w:jc w:val="left"/>
        <w:rPr>
          <w:rFonts w:hint="eastAsia" w:ascii="黑体" w:hAnsi="黑体" w:eastAsia="黑体" w:cs="黑体"/>
          <w:b/>
          <w:color w:val="auto"/>
          <w:kern w:val="0"/>
          <w:sz w:val="24"/>
        </w:rPr>
      </w:pPr>
    </w:p>
    <w:p w14:paraId="30DA6243">
      <w:pPr>
        <w:widowControl/>
        <w:spacing w:before="124" w:beforeLines="40" w:after="124" w:afterLines="40" w:line="375" w:lineRule="atLeast"/>
        <w:jc w:val="left"/>
        <w:rPr>
          <w:rFonts w:hint="eastAsia" w:ascii="黑体" w:hAnsi="黑体" w:eastAsia="黑体" w:cs="黑体"/>
          <w:b/>
          <w:color w:val="auto"/>
          <w:kern w:val="0"/>
          <w:sz w:val="24"/>
        </w:rPr>
      </w:pPr>
    </w:p>
    <w:p w14:paraId="6F9DAE3C">
      <w:pPr>
        <w:widowControl/>
        <w:spacing w:before="124" w:beforeLines="40" w:after="124" w:afterLines="40" w:line="375" w:lineRule="atLeast"/>
        <w:jc w:val="left"/>
        <w:rPr>
          <w:rFonts w:hint="eastAsia" w:ascii="黑体" w:hAnsi="黑体" w:eastAsia="黑体" w:cs="黑体"/>
          <w:b/>
          <w:color w:val="auto"/>
          <w:kern w:val="0"/>
          <w:sz w:val="24"/>
        </w:rPr>
      </w:pPr>
    </w:p>
    <w:p w14:paraId="54D975AB">
      <w:pPr>
        <w:widowControl/>
        <w:spacing w:before="124" w:beforeLines="40" w:after="124" w:afterLines="40" w:line="375" w:lineRule="atLeast"/>
        <w:jc w:val="left"/>
        <w:rPr>
          <w:rFonts w:hint="eastAsia" w:ascii="黑体" w:hAnsi="黑体" w:eastAsia="黑体" w:cs="黑体"/>
          <w:b/>
          <w:color w:val="auto"/>
          <w:kern w:val="0"/>
          <w:sz w:val="24"/>
        </w:rPr>
      </w:pPr>
    </w:p>
    <w:p w14:paraId="39BCB9DD">
      <w:pPr>
        <w:widowControl/>
        <w:spacing w:line="375" w:lineRule="atLeast"/>
        <w:jc w:val="left"/>
        <w:rPr>
          <w:rFonts w:hint="eastAsia" w:ascii="黑体" w:hAnsi="黑体" w:eastAsia="黑体" w:cs="黑体"/>
          <w:b/>
          <w:color w:val="auto"/>
          <w:kern w:val="0"/>
          <w:sz w:val="24"/>
        </w:rPr>
      </w:pPr>
    </w:p>
    <w:p w14:paraId="3F00F93C">
      <w:pPr>
        <w:widowControl/>
        <w:spacing w:before="124" w:beforeLines="40" w:after="124" w:afterLines="40" w:line="375" w:lineRule="atLeast"/>
        <w:jc w:val="left"/>
        <w:rPr>
          <w:rFonts w:hint="eastAsia" w:ascii="黑体" w:hAnsi="黑体" w:eastAsia="黑体" w:cs="黑体"/>
          <w:b/>
          <w:color w:val="auto"/>
          <w:kern w:val="0"/>
          <w:sz w:val="24"/>
          <w:lang w:val="en-US" w:eastAsia="zh-CN"/>
        </w:rPr>
      </w:pPr>
      <w:r>
        <w:rPr>
          <w:rFonts w:hint="eastAsia" w:ascii="黑体" w:hAnsi="黑体" w:eastAsia="黑体" w:cs="黑体"/>
          <w:b/>
          <w:color w:val="auto"/>
          <w:kern w:val="0"/>
          <w:sz w:val="24"/>
        </w:rPr>
        <w:t>附件</w:t>
      </w:r>
      <w:r>
        <w:rPr>
          <w:rFonts w:hint="eastAsia" w:ascii="黑体" w:hAnsi="黑体" w:eastAsia="黑体" w:cs="黑体"/>
          <w:b/>
          <w:color w:val="auto"/>
          <w:kern w:val="0"/>
          <w:sz w:val="24"/>
          <w:lang w:val="en-US" w:eastAsia="zh-CN"/>
        </w:rPr>
        <w:t>3</w:t>
      </w:r>
    </w:p>
    <w:p w14:paraId="4388E8B0">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法定代表人授权委托书</w:t>
      </w:r>
    </w:p>
    <w:p w14:paraId="2E29771A">
      <w:pPr>
        <w:adjustRightInd w:val="0"/>
        <w:snapToGrid w:val="0"/>
        <w:spacing w:line="360" w:lineRule="auto"/>
        <w:jc w:val="center"/>
        <w:rPr>
          <w:rFonts w:hint="eastAsia" w:ascii="宋体" w:hAnsi="宋体" w:cs="宋体"/>
          <w:b/>
          <w:color w:val="auto"/>
          <w:sz w:val="28"/>
          <w:szCs w:val="28"/>
        </w:rPr>
      </w:pPr>
    </w:p>
    <w:p w14:paraId="3CDD4278">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（姓名、职务）</w:t>
      </w:r>
      <w:r>
        <w:rPr>
          <w:rFonts w:hint="eastAsia" w:ascii="宋体" w:hAnsi="宋体" w:cs="宋体"/>
          <w:color w:val="auto"/>
          <w:kern w:val="0"/>
          <w:szCs w:val="21"/>
        </w:rPr>
        <w:t>系</w:t>
      </w:r>
      <w:r>
        <w:rPr>
          <w:rFonts w:hint="eastAsia" w:ascii="宋体" w:hAnsi="宋体" w:cs="宋体"/>
          <w:color w:val="auto"/>
          <w:kern w:val="0"/>
          <w:szCs w:val="21"/>
          <w:u w:val="single"/>
        </w:rPr>
        <w:t>（投标单位名称）</w:t>
      </w:r>
      <w:r>
        <w:rPr>
          <w:rFonts w:hint="eastAsia" w:ascii="宋体" w:hAnsi="宋体" w:cs="宋体"/>
          <w:color w:val="auto"/>
          <w:kern w:val="0"/>
          <w:szCs w:val="21"/>
        </w:rPr>
        <w:t>的法定代表人，现授权</w:t>
      </w:r>
      <w:r>
        <w:rPr>
          <w:rFonts w:hint="eastAsia" w:ascii="宋体" w:hAnsi="宋体" w:cs="宋体"/>
          <w:color w:val="auto"/>
          <w:kern w:val="0"/>
          <w:szCs w:val="21"/>
          <w:u w:val="single"/>
        </w:rPr>
        <w:t>（姓名、职务）</w:t>
      </w:r>
      <w:r>
        <w:rPr>
          <w:rFonts w:hint="eastAsia" w:ascii="宋体" w:hAnsi="宋体" w:cs="宋体"/>
          <w:color w:val="auto"/>
          <w:kern w:val="0"/>
          <w:szCs w:val="21"/>
        </w:rPr>
        <w:t>为我方代理人。代理人根据授权，以我方名义：(1)签署、澄清、补正、修改、撤回、提交</w:t>
      </w:r>
      <w:r>
        <w:rPr>
          <w:rFonts w:hint="eastAsia" w:ascii="宋体" w:hAnsi="宋体" w:cs="宋体"/>
          <w:color w:val="auto"/>
          <w:kern w:val="0"/>
          <w:szCs w:val="21"/>
          <w:u w:val="single"/>
        </w:rPr>
        <w:t>（项目名称）</w:t>
      </w:r>
      <w:r>
        <w:rPr>
          <w:rFonts w:hint="eastAsia" w:ascii="宋体" w:hAnsi="宋体" w:cs="宋体"/>
          <w:color w:val="auto"/>
          <w:kern w:val="0"/>
          <w:szCs w:val="21"/>
        </w:rPr>
        <w:t>响应文件；(2)签署并重新提交响应文件及最后报价；(3)签订合同和处理有关事宜，其法律后果由我方承担；（4）询问、质疑、投诉等相关事项，其法律后果由我方承担。</w:t>
      </w:r>
    </w:p>
    <w:p w14:paraId="5B6A767D">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6026A641">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bookmarkStart w:id="2" w:name="OLE_LINK6"/>
      <w:r>
        <w:rPr>
          <w:rFonts w:hint="eastAsia" w:ascii="宋体" w:hAnsi="宋体" w:cs="宋体"/>
          <w:color w:val="auto"/>
          <w:kern w:val="0"/>
          <w:szCs w:val="21"/>
        </w:rPr>
        <w:t>委托期限</w:t>
      </w:r>
      <w:bookmarkEnd w:id="2"/>
      <w:r>
        <w:rPr>
          <w:rFonts w:hint="eastAsia" w:ascii="宋体" w:hAnsi="宋体" w:cs="宋体"/>
          <w:color w:val="auto"/>
          <w:kern w:val="0"/>
          <w:szCs w:val="21"/>
        </w:rPr>
        <w:t>：</w:t>
      </w:r>
      <w:r>
        <w:rPr>
          <w:rFonts w:hint="eastAsia" w:ascii="宋体" w:hAnsi="宋体" w:cs="宋体"/>
          <w:color w:val="auto"/>
          <w:kern w:val="0"/>
          <w:szCs w:val="21"/>
          <w:u w:val="single"/>
        </w:rPr>
        <w:t>自委托之日起至此项目完成之日止。</w:t>
      </w:r>
    </w:p>
    <w:p w14:paraId="57D5FB5F">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14:paraId="20F917DE">
      <w:pPr>
        <w:spacing w:line="360" w:lineRule="auto"/>
        <w:ind w:firstLine="435"/>
        <w:rPr>
          <w:rFonts w:hint="eastAsia" w:ascii="宋体" w:hAnsi="宋体" w:cs="宋体"/>
          <w:color w:val="auto"/>
          <w:szCs w:val="21"/>
        </w:rPr>
      </w:pPr>
      <w:r>
        <w:rPr>
          <w:rFonts w:hint="eastAsia" w:ascii="宋体" w:hAnsi="宋体" w:cs="宋体"/>
          <w:color w:val="auto"/>
          <w:szCs w:val="21"/>
        </w:rPr>
        <w:t>本授权书于202</w:t>
      </w:r>
      <w:r>
        <w:rPr>
          <w:rFonts w:hint="eastAsia" w:ascii="宋体" w:hAnsi="宋体" w:cs="宋体"/>
          <w:color w:val="auto"/>
          <w:szCs w:val="21"/>
          <w:lang w:val="en-US" w:eastAsia="zh-CN"/>
        </w:rPr>
        <w:t>5</w:t>
      </w:r>
      <w:r>
        <w:rPr>
          <w:rFonts w:hint="eastAsia" w:ascii="宋体" w:hAnsi="宋体" w:cs="宋体"/>
          <w:color w:val="auto"/>
          <w:szCs w:val="21"/>
        </w:rPr>
        <w:t>年    月   日签字生效，特此声明。</w:t>
      </w:r>
    </w:p>
    <w:p w14:paraId="6B251C11">
      <w:pPr>
        <w:adjustRightInd w:val="0"/>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附：委托代理人身份证复印件及法定代表人身份证明</w:t>
      </w:r>
    </w:p>
    <w:tbl>
      <w:tblPr>
        <w:tblStyle w:val="1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35C9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4680" w:type="dxa"/>
            <w:noWrap w:val="0"/>
            <w:vAlign w:val="top"/>
          </w:tcPr>
          <w:p w14:paraId="30DA0B22">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25D00007">
            <w:pPr>
              <w:adjustRightInd w:val="0"/>
              <w:snapToGrid w:val="0"/>
              <w:spacing w:line="360" w:lineRule="auto"/>
              <w:ind w:right="420"/>
              <w:rPr>
                <w:rFonts w:hint="eastAsia" w:ascii="宋体" w:hAnsi="宋体" w:cs="宋体"/>
                <w:color w:val="auto"/>
                <w:szCs w:val="21"/>
              </w:rPr>
            </w:pPr>
          </w:p>
        </w:tc>
      </w:tr>
    </w:tbl>
    <w:p w14:paraId="58C1B7B1">
      <w:pPr>
        <w:adjustRightInd w:val="0"/>
        <w:snapToGrid w:val="0"/>
        <w:spacing w:line="360" w:lineRule="auto"/>
        <w:ind w:right="420"/>
        <w:rPr>
          <w:rFonts w:hint="eastAsia" w:ascii="宋体" w:hAnsi="宋体" w:cs="宋体"/>
          <w:color w:val="auto"/>
          <w:szCs w:val="21"/>
        </w:rPr>
      </w:pPr>
    </w:p>
    <w:p w14:paraId="7860C425">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法定代表人（签字）：</w:t>
      </w:r>
    </w:p>
    <w:p w14:paraId="2F10BDF5">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委托代理人（签字）：</w:t>
      </w:r>
    </w:p>
    <w:p w14:paraId="3E60336A">
      <w:pPr>
        <w:adjustRightInd w:val="0"/>
        <w:snapToGrid w:val="0"/>
        <w:spacing w:line="360" w:lineRule="auto"/>
        <w:ind w:right="24"/>
        <w:rPr>
          <w:rFonts w:hint="eastAsia" w:ascii="宋体" w:hAnsi="宋体" w:cs="宋体"/>
          <w:color w:val="auto"/>
          <w:szCs w:val="21"/>
        </w:rPr>
      </w:pPr>
      <w:r>
        <w:rPr>
          <w:rFonts w:hint="eastAsia" w:ascii="宋体" w:hAnsi="宋体" w:cs="宋体"/>
          <w:color w:val="auto"/>
          <w:szCs w:val="21"/>
        </w:rPr>
        <w:t>日期：   年   月   日</w:t>
      </w:r>
    </w:p>
    <w:p w14:paraId="1342BA31">
      <w:pPr>
        <w:widowControl/>
        <w:topLinePunct/>
        <w:spacing w:line="440" w:lineRule="atLeast"/>
        <w:jc w:val="left"/>
        <w:rPr>
          <w:rFonts w:hint="eastAsia" w:ascii="宋体" w:hAnsi="宋体" w:cs="宋体"/>
          <w:b/>
          <w:color w:val="auto"/>
          <w:kern w:val="0"/>
        </w:rPr>
      </w:pPr>
      <w:r>
        <w:rPr>
          <w:rFonts w:hint="eastAsia" w:ascii="宋体" w:hAnsi="宋体" w:cs="宋体"/>
          <w:b/>
          <w:color w:val="auto"/>
          <w:kern w:val="0"/>
        </w:rPr>
        <w:t>注：请另准备本授权委托书原件一份，开标会时单独提交，并同时提交委托代理人身份证原件。</w:t>
      </w:r>
    </w:p>
    <w:p w14:paraId="54BFA421">
      <w:pPr>
        <w:pStyle w:val="5"/>
        <w:rPr>
          <w:color w:val="auto"/>
        </w:rPr>
      </w:pPr>
    </w:p>
    <w:p w14:paraId="2AE02306">
      <w:pPr>
        <w:pStyle w:val="5"/>
        <w:rPr>
          <w:color w:val="auto"/>
        </w:rPr>
      </w:pPr>
    </w:p>
    <w:p w14:paraId="1B6020F7">
      <w:pPr>
        <w:pStyle w:val="5"/>
        <w:rPr>
          <w:color w:val="auto"/>
        </w:rPr>
      </w:pPr>
    </w:p>
    <w:p w14:paraId="26522E29">
      <w:pPr>
        <w:pStyle w:val="5"/>
        <w:rPr>
          <w:color w:val="auto"/>
        </w:rPr>
      </w:pPr>
    </w:p>
    <w:p w14:paraId="21A7C210">
      <w:pPr>
        <w:pStyle w:val="5"/>
        <w:rPr>
          <w:color w:val="auto"/>
        </w:rPr>
      </w:pPr>
    </w:p>
    <w:p w14:paraId="24C4AC13">
      <w:pPr>
        <w:pStyle w:val="5"/>
        <w:rPr>
          <w:color w:val="auto"/>
        </w:rPr>
      </w:pPr>
    </w:p>
    <w:p w14:paraId="2D1607FF">
      <w:pPr>
        <w:pStyle w:val="5"/>
        <w:rPr>
          <w:color w:val="auto"/>
        </w:rPr>
      </w:pPr>
    </w:p>
    <w:p w14:paraId="386CC7DA">
      <w:pPr>
        <w:pStyle w:val="5"/>
        <w:rPr>
          <w:color w:val="auto"/>
        </w:rPr>
      </w:pPr>
    </w:p>
    <w:p w14:paraId="61B4B3C2">
      <w:pPr>
        <w:pStyle w:val="5"/>
        <w:rPr>
          <w:color w:val="auto"/>
        </w:rPr>
      </w:pPr>
    </w:p>
    <w:p w14:paraId="1EC04EBB">
      <w:pPr>
        <w:widowControl/>
        <w:spacing w:line="375" w:lineRule="atLeast"/>
        <w:jc w:val="left"/>
        <w:rPr>
          <w:rFonts w:hint="eastAsia" w:ascii="宋体" w:hAnsi="宋体" w:eastAsia="黑体" w:cs="宋体"/>
          <w:color w:val="auto"/>
          <w:sz w:val="30"/>
          <w:szCs w:val="30"/>
        </w:rPr>
      </w:pPr>
      <w:r>
        <w:rPr>
          <w:rFonts w:hint="eastAsia" w:ascii="黑体" w:hAnsi="黑体" w:eastAsia="黑体" w:cs="黑体"/>
          <w:b/>
          <w:color w:val="auto"/>
          <w:kern w:val="0"/>
          <w:sz w:val="24"/>
        </w:rPr>
        <w:t>附件4</w:t>
      </w:r>
    </w:p>
    <w:p w14:paraId="6AF2ED96">
      <w:pPr>
        <w:widowControl/>
        <w:spacing w:before="156" w:beforeLines="50" w:after="312" w:afterLines="100"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参加采购活动前三年内在经营活动中没有重大违法记录的书面声明</w:t>
      </w:r>
    </w:p>
    <w:p w14:paraId="747F4BFE">
      <w:pPr>
        <w:adjustRightInd w:val="0"/>
        <w:snapToGrid w:val="0"/>
        <w:spacing w:before="156" w:beforeLines="50" w:line="360" w:lineRule="auto"/>
        <w:ind w:left="-88" w:leftChars="-42"/>
        <w:outlineLvl w:val="0"/>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湖南化工职业技术学院</w:t>
      </w:r>
      <w:r>
        <w:rPr>
          <w:rFonts w:hint="eastAsia" w:ascii="宋体" w:hAnsi="宋体" w:cs="宋体"/>
          <w:color w:val="auto"/>
          <w:szCs w:val="21"/>
        </w:rPr>
        <w:t>：</w:t>
      </w:r>
    </w:p>
    <w:p w14:paraId="6770A0D3">
      <w:pPr>
        <w:widowControl/>
        <w:adjustRightInd w:val="0"/>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参加采购活动前三年内在经营活动中没有政府采购法第二十二条第一款第（五）项所称重大违法记录，包括：</w:t>
      </w:r>
    </w:p>
    <w:p w14:paraId="20BFE56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受到刑事处罚，</w:t>
      </w:r>
      <w:r>
        <w:rPr>
          <w:rFonts w:hint="eastAsia" w:ascii="宋体" w:hAnsi="宋体" w:cs="宋体"/>
          <w:bCs/>
          <w:color w:val="auto"/>
          <w:szCs w:val="21"/>
        </w:rPr>
        <w:t>受到较大数额以上的罚款、责令停产停业、在一至三年内禁止参加政府采购活动、暂扣或者吊销许可证、暂扣或者吊销执照等情形之一的行政处罚，或者存在</w:t>
      </w:r>
      <w:r>
        <w:rPr>
          <w:rFonts w:hint="eastAsia" w:ascii="宋体" w:hAnsi="宋体" w:cs="宋体"/>
          <w:color w:val="auto"/>
          <w:szCs w:val="21"/>
        </w:rPr>
        <w:t>财政部门认定的其他重大违法记录。</w:t>
      </w:r>
    </w:p>
    <w:p w14:paraId="71FCE794">
      <w:pPr>
        <w:widowControl/>
        <w:adjustRightInd w:val="0"/>
        <w:snapToGrid w:val="0"/>
        <w:spacing w:before="156" w:beforeLines="50" w:line="360" w:lineRule="auto"/>
        <w:ind w:firstLine="407" w:firstLineChars="194"/>
        <w:rPr>
          <w:rFonts w:hint="eastAsia" w:ascii="宋体" w:hAnsi="宋体" w:cs="宋体"/>
          <w:color w:val="auto"/>
          <w:szCs w:val="21"/>
        </w:rPr>
      </w:pPr>
      <w:r>
        <w:rPr>
          <w:rFonts w:hint="eastAsia" w:ascii="宋体" w:hAnsi="宋体" w:cs="宋体"/>
          <w:color w:val="auto"/>
          <w:szCs w:val="21"/>
        </w:rPr>
        <w:t>特此声明！</w:t>
      </w:r>
    </w:p>
    <w:p w14:paraId="0B69ED3A">
      <w:pPr>
        <w:widowControl/>
        <w:adjustRightInd w:val="0"/>
        <w:snapToGrid w:val="0"/>
        <w:spacing w:before="156" w:beforeLines="50" w:line="360" w:lineRule="auto"/>
        <w:ind w:firstLine="420"/>
        <w:rPr>
          <w:rFonts w:hint="eastAsia" w:ascii="宋体" w:hAnsi="宋体" w:cs="宋体"/>
          <w:color w:val="auto"/>
          <w:szCs w:val="21"/>
        </w:rPr>
      </w:pPr>
    </w:p>
    <w:p w14:paraId="29C4EC15">
      <w:pPr>
        <w:widowControl/>
        <w:adjustRightInd w:val="0"/>
        <w:snapToGrid w:val="0"/>
        <w:spacing w:before="156" w:beforeLines="50" w:line="360" w:lineRule="auto"/>
        <w:ind w:firstLine="420"/>
        <w:rPr>
          <w:rFonts w:hint="eastAsia" w:ascii="宋体" w:hAnsi="宋体" w:cs="宋体"/>
          <w:color w:val="auto"/>
          <w:szCs w:val="21"/>
        </w:rPr>
      </w:pPr>
    </w:p>
    <w:p w14:paraId="3E9FD302">
      <w:pPr>
        <w:adjustRightInd w:val="0"/>
        <w:snapToGrid w:val="0"/>
        <w:spacing w:before="156" w:beforeLines="50" w:line="360" w:lineRule="auto"/>
        <w:rPr>
          <w:rFonts w:hint="eastAsia" w:ascii="宋体" w:hAnsi="宋体" w:cs="宋体"/>
          <w:color w:val="auto"/>
          <w:szCs w:val="21"/>
        </w:rPr>
      </w:pPr>
      <w:r>
        <w:rPr>
          <w:rFonts w:hint="eastAsia" w:ascii="宋体" w:hAnsi="宋体" w:cs="宋体"/>
          <w:color w:val="auto"/>
          <w:szCs w:val="21"/>
        </w:rPr>
        <w:t>投标人名称（单位章）：</w:t>
      </w:r>
    </w:p>
    <w:p w14:paraId="30BA6813">
      <w:pPr>
        <w:adjustRightInd w:val="0"/>
        <w:snapToGrid w:val="0"/>
        <w:spacing w:before="156" w:beforeLines="50" w:line="360" w:lineRule="auto"/>
        <w:rPr>
          <w:rFonts w:hint="eastAsia" w:ascii="宋体" w:hAnsi="宋体" w:cs="宋体"/>
          <w:color w:val="auto"/>
          <w:szCs w:val="21"/>
        </w:rPr>
      </w:pPr>
      <w:r>
        <w:rPr>
          <w:rFonts w:hint="eastAsia" w:ascii="宋体" w:hAnsi="宋体" w:cs="宋体"/>
          <w:color w:val="auto"/>
          <w:szCs w:val="21"/>
        </w:rPr>
        <w:t>法定代表人或其委托代理人（签字）：</w:t>
      </w:r>
    </w:p>
    <w:p w14:paraId="07FD5FD5">
      <w:pPr>
        <w:spacing w:line="480" w:lineRule="exact"/>
        <w:rPr>
          <w:rFonts w:hint="eastAsia" w:ascii="宋体" w:hAnsi="宋体" w:cs="宋体"/>
          <w:color w:val="auto"/>
          <w:sz w:val="24"/>
        </w:rPr>
      </w:pPr>
      <w:r>
        <w:rPr>
          <w:rFonts w:hint="eastAsia" w:ascii="宋体" w:hAnsi="宋体" w:cs="宋体"/>
          <w:color w:val="auto"/>
          <w:szCs w:val="21"/>
        </w:rPr>
        <w:t>日期：   年  月   日</w:t>
      </w:r>
    </w:p>
    <w:p w14:paraId="2A7AABB1">
      <w:pPr>
        <w:spacing w:line="480" w:lineRule="exact"/>
        <w:rPr>
          <w:rFonts w:hint="eastAsia" w:ascii="宋体" w:hAnsi="宋体" w:cs="宋体"/>
          <w:color w:val="auto"/>
          <w:sz w:val="30"/>
          <w:szCs w:val="30"/>
        </w:rPr>
      </w:pPr>
    </w:p>
    <w:p w14:paraId="56534BAA">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（附信用中国网站（www.creditchina.gov.cn）、中国政府采购网（www.ccgp.gov.cn）上信用记录查询的网页截图并加盖公司公章）</w:t>
      </w:r>
    </w:p>
    <w:p w14:paraId="2C7F193E">
      <w:pPr>
        <w:pStyle w:val="5"/>
        <w:rPr>
          <w:color w:val="auto"/>
        </w:rPr>
      </w:pPr>
    </w:p>
    <w:p w14:paraId="0DA2E78E">
      <w:pPr>
        <w:widowControl/>
        <w:spacing w:before="124" w:beforeLines="40" w:after="124" w:afterLines="40" w:line="375" w:lineRule="atLeast"/>
        <w:jc w:val="left"/>
        <w:rPr>
          <w:rFonts w:hint="eastAsia" w:ascii="黑体" w:hAnsi="黑体" w:eastAsia="黑体" w:cs="黑体"/>
          <w:b/>
          <w:color w:val="auto"/>
          <w:kern w:val="0"/>
          <w:sz w:val="24"/>
        </w:rPr>
      </w:pPr>
    </w:p>
    <w:p w14:paraId="27AF70DB">
      <w:pPr>
        <w:widowControl/>
        <w:spacing w:before="124" w:beforeLines="40" w:after="124" w:afterLines="40" w:line="375" w:lineRule="atLeast"/>
        <w:jc w:val="left"/>
        <w:rPr>
          <w:rFonts w:hint="eastAsia" w:ascii="黑体" w:hAnsi="黑体" w:eastAsia="黑体" w:cs="黑体"/>
          <w:b/>
          <w:color w:val="auto"/>
          <w:kern w:val="0"/>
          <w:sz w:val="24"/>
        </w:rPr>
      </w:pPr>
    </w:p>
    <w:p w14:paraId="4D55AD4D">
      <w:pPr>
        <w:widowControl/>
        <w:spacing w:before="124" w:beforeLines="40" w:after="124" w:afterLines="40" w:line="375" w:lineRule="atLeast"/>
        <w:jc w:val="left"/>
        <w:rPr>
          <w:rFonts w:hint="eastAsia" w:ascii="黑体" w:hAnsi="黑体" w:eastAsia="黑体" w:cs="黑体"/>
          <w:b/>
          <w:color w:val="auto"/>
          <w:kern w:val="0"/>
          <w:sz w:val="24"/>
        </w:rPr>
      </w:pPr>
    </w:p>
    <w:p w14:paraId="5CF88787">
      <w:pPr>
        <w:widowControl/>
        <w:spacing w:before="124" w:beforeLines="40" w:after="124" w:afterLines="40" w:line="375" w:lineRule="atLeast"/>
        <w:jc w:val="left"/>
        <w:rPr>
          <w:rFonts w:hint="eastAsia" w:ascii="黑体" w:hAnsi="黑体" w:eastAsia="黑体" w:cs="黑体"/>
          <w:b/>
          <w:color w:val="auto"/>
          <w:kern w:val="0"/>
          <w:sz w:val="24"/>
        </w:rPr>
      </w:pPr>
    </w:p>
    <w:p w14:paraId="51148536">
      <w:pPr>
        <w:widowControl/>
        <w:spacing w:before="124" w:beforeLines="40" w:after="124" w:afterLines="40" w:line="375" w:lineRule="atLeast"/>
        <w:jc w:val="left"/>
        <w:rPr>
          <w:rFonts w:hint="eastAsia" w:ascii="黑体" w:hAnsi="黑体" w:eastAsia="黑体" w:cs="黑体"/>
          <w:b/>
          <w:color w:val="auto"/>
          <w:kern w:val="0"/>
          <w:sz w:val="24"/>
        </w:rPr>
      </w:pPr>
    </w:p>
    <w:p w14:paraId="254E26D4">
      <w:pPr>
        <w:widowControl/>
        <w:spacing w:before="124" w:beforeLines="40" w:after="124" w:afterLines="40" w:line="375" w:lineRule="atLeast"/>
        <w:jc w:val="left"/>
        <w:rPr>
          <w:rFonts w:hint="eastAsia" w:ascii="黑体" w:hAnsi="黑体" w:eastAsia="黑体" w:cs="黑体"/>
          <w:b/>
          <w:color w:val="auto"/>
          <w:kern w:val="0"/>
          <w:sz w:val="24"/>
        </w:rPr>
      </w:pPr>
    </w:p>
    <w:p w14:paraId="30D4B3E8">
      <w:pPr>
        <w:widowControl/>
        <w:spacing w:before="124" w:beforeLines="40" w:after="124" w:afterLines="40" w:line="375" w:lineRule="atLeast"/>
        <w:jc w:val="left"/>
        <w:rPr>
          <w:rFonts w:hint="eastAsia" w:ascii="黑体" w:hAnsi="黑体" w:eastAsia="黑体" w:cs="黑体"/>
          <w:b/>
          <w:color w:val="auto"/>
          <w:kern w:val="0"/>
          <w:sz w:val="24"/>
        </w:rPr>
      </w:pPr>
    </w:p>
    <w:p w14:paraId="6F4E515F">
      <w:pPr>
        <w:widowControl/>
        <w:spacing w:before="124" w:beforeLines="40" w:after="124" w:afterLines="40" w:line="375" w:lineRule="atLeast"/>
        <w:jc w:val="left"/>
        <w:rPr>
          <w:rFonts w:hint="eastAsia" w:ascii="黑体" w:hAnsi="黑体" w:eastAsia="黑体" w:cs="黑体"/>
          <w:b/>
          <w:color w:val="auto"/>
          <w:kern w:val="0"/>
          <w:sz w:val="24"/>
        </w:rPr>
      </w:pPr>
    </w:p>
    <w:p w14:paraId="19C65C19">
      <w:pPr>
        <w:widowControl/>
        <w:spacing w:before="124" w:beforeLines="40" w:after="124" w:afterLines="40" w:line="375" w:lineRule="atLeast"/>
        <w:jc w:val="left"/>
        <w:rPr>
          <w:rFonts w:hint="eastAsia" w:ascii="黑体" w:hAnsi="黑体" w:eastAsia="黑体" w:cs="黑体"/>
          <w:b/>
          <w:color w:val="auto"/>
          <w:kern w:val="0"/>
          <w:sz w:val="24"/>
        </w:rPr>
      </w:pPr>
    </w:p>
    <w:p w14:paraId="0C18A88B">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附件5</w:t>
      </w:r>
    </w:p>
    <w:p w14:paraId="30C1D960">
      <w:pPr>
        <w:widowControl/>
        <w:spacing w:before="124" w:beforeLines="40" w:after="124" w:afterLines="40" w:line="375" w:lineRule="atLeast"/>
        <w:jc w:val="center"/>
        <w:rPr>
          <w:rFonts w:hint="eastAsia" w:ascii="微软雅黑" w:hAnsi="微软雅黑" w:eastAsia="微软雅黑" w:cs="微软雅黑"/>
          <w:color w:val="auto"/>
          <w:kern w:val="0"/>
          <w:sz w:val="28"/>
          <w:szCs w:val="28"/>
        </w:rPr>
      </w:pPr>
      <w:r>
        <w:rPr>
          <w:rFonts w:hint="eastAsia" w:ascii="微软雅黑" w:hAnsi="微软雅黑" w:eastAsia="微软雅黑" w:cs="微软雅黑"/>
          <w:b/>
          <w:color w:val="auto"/>
          <w:kern w:val="0"/>
          <w:sz w:val="28"/>
          <w:szCs w:val="28"/>
        </w:rPr>
        <w:t>服务承诺书（格式）</w:t>
      </w:r>
    </w:p>
    <w:p w14:paraId="09FA04D7">
      <w:pPr>
        <w:widowControl/>
        <w:spacing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19915E8C">
      <w:pPr>
        <w:widowControl/>
        <w:spacing w:line="420" w:lineRule="exact"/>
        <w:ind w:firstLine="960" w:firstLineChars="400"/>
        <w:jc w:val="left"/>
        <w:rPr>
          <w:rFonts w:ascii="宋体" w:hAnsi="宋体" w:cs="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招标文件中的要求，我们对所投标的</w:t>
      </w:r>
      <w:r>
        <w:rPr>
          <w:rFonts w:hint="eastAsia" w:ascii="宋体" w:hAnsi="宋体" w:cs="宋体"/>
          <w:color w:val="auto"/>
          <w:kern w:val="0"/>
          <w:sz w:val="24"/>
        </w:rPr>
        <w:t>服务</w:t>
      </w:r>
      <w:r>
        <w:rPr>
          <w:rFonts w:ascii="宋体" w:hAnsi="宋体" w:cs="宋体"/>
          <w:color w:val="auto"/>
          <w:kern w:val="0"/>
          <w:sz w:val="24"/>
        </w:rPr>
        <w:t>承诺如下服务：</w:t>
      </w:r>
    </w:p>
    <w:p w14:paraId="2BE52D97">
      <w:pPr>
        <w:widowControl/>
        <w:spacing w:line="420" w:lineRule="exact"/>
        <w:ind w:firstLine="964" w:firstLineChars="400"/>
        <w:jc w:val="left"/>
        <w:rPr>
          <w:rFonts w:ascii="宋体" w:hAnsi="宋体" w:cs="宋体"/>
          <w:b/>
          <w:bCs/>
          <w:color w:val="auto"/>
          <w:kern w:val="0"/>
          <w:sz w:val="24"/>
        </w:rPr>
      </w:pPr>
    </w:p>
    <w:p w14:paraId="3E594878">
      <w:pPr>
        <w:widowControl/>
        <w:spacing w:line="420" w:lineRule="exact"/>
        <w:jc w:val="left"/>
        <w:rPr>
          <w:rFonts w:ascii="宋体" w:hAnsi="宋体" w:cs="宋体"/>
          <w:b/>
          <w:bCs/>
          <w:color w:val="auto"/>
          <w:kern w:val="0"/>
          <w:sz w:val="24"/>
        </w:rPr>
      </w:pPr>
    </w:p>
    <w:p w14:paraId="62C36B35">
      <w:pPr>
        <w:widowControl/>
        <w:spacing w:line="420" w:lineRule="exact"/>
        <w:ind w:firstLine="964" w:firstLineChars="400"/>
        <w:jc w:val="left"/>
        <w:rPr>
          <w:rFonts w:hint="eastAsia" w:ascii="宋体" w:hAnsi="宋体" w:cs="宋体"/>
          <w:b/>
          <w:bCs/>
          <w:color w:val="auto"/>
          <w:kern w:val="0"/>
          <w:sz w:val="24"/>
        </w:rPr>
      </w:pPr>
      <w:r>
        <w:rPr>
          <w:rFonts w:ascii="宋体" w:hAnsi="宋体" w:cs="宋体"/>
          <w:b/>
          <w:bCs/>
          <w:color w:val="auto"/>
          <w:kern w:val="0"/>
          <w:sz w:val="24"/>
        </w:rPr>
        <w:t>特此承诺</w:t>
      </w:r>
      <w:r>
        <w:rPr>
          <w:rFonts w:hint="eastAsia" w:ascii="宋体" w:hAnsi="宋体" w:cs="宋体"/>
          <w:b/>
          <w:bCs/>
          <w:color w:val="auto"/>
          <w:kern w:val="0"/>
          <w:sz w:val="24"/>
        </w:rPr>
        <w:t>。</w:t>
      </w:r>
    </w:p>
    <w:p w14:paraId="50EA8AEF">
      <w:pPr>
        <w:widowControl/>
        <w:spacing w:line="420" w:lineRule="exact"/>
        <w:ind w:firstLine="964" w:firstLineChars="400"/>
        <w:jc w:val="left"/>
        <w:rPr>
          <w:rFonts w:hint="eastAsia" w:ascii="宋体" w:hAnsi="宋体" w:cs="宋体"/>
          <w:b/>
          <w:bCs/>
          <w:color w:val="auto"/>
          <w:kern w:val="0"/>
          <w:sz w:val="24"/>
        </w:rPr>
      </w:pPr>
    </w:p>
    <w:p w14:paraId="564DA35A">
      <w:pPr>
        <w:widowControl/>
        <w:spacing w:line="420" w:lineRule="exact"/>
        <w:ind w:firstLine="960" w:firstLineChars="400"/>
        <w:jc w:val="left"/>
        <w:rPr>
          <w:rFonts w:ascii="宋体" w:hAnsi="宋体"/>
          <w:color w:val="auto"/>
          <w:kern w:val="0"/>
          <w:sz w:val="24"/>
        </w:rPr>
      </w:pPr>
      <w:r>
        <w:rPr>
          <w:rFonts w:hint="eastAsia" w:ascii="宋体" w:hAnsi="宋体" w:cs="宋体"/>
          <w:color w:val="auto"/>
          <w:kern w:val="0"/>
          <w:sz w:val="24"/>
        </w:rPr>
        <w:t>法定代表人或其委托代理人（签字）</w:t>
      </w:r>
      <w:r>
        <w:rPr>
          <w:rFonts w:ascii="宋体" w:hAnsi="宋体" w:cs="宋体"/>
          <w:color w:val="auto"/>
          <w:kern w:val="0"/>
          <w:sz w:val="24"/>
        </w:rPr>
        <w:t>：</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p>
    <w:p w14:paraId="3BCAB5CF">
      <w:pPr>
        <w:widowControl/>
        <w:spacing w:line="420" w:lineRule="exact"/>
        <w:ind w:firstLine="960" w:firstLineChars="400"/>
        <w:jc w:val="left"/>
        <w:rPr>
          <w:rFonts w:ascii="宋体" w:hAnsi="宋体"/>
          <w:color w:val="auto"/>
          <w:kern w:val="0"/>
          <w:sz w:val="24"/>
        </w:rPr>
      </w:pPr>
      <w:r>
        <w:rPr>
          <w:rFonts w:ascii="宋体" w:hAnsi="宋体" w:cs="宋体"/>
          <w:color w:val="auto"/>
          <w:kern w:val="0"/>
          <w:sz w:val="24"/>
        </w:rPr>
        <w:t>投标单位名称（公章）：</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 xml:space="preserve"> </w:t>
      </w:r>
    </w:p>
    <w:p w14:paraId="7199C83C">
      <w:pPr>
        <w:widowControl/>
        <w:spacing w:line="375" w:lineRule="atLeast"/>
        <w:ind w:firstLine="117" w:firstLineChars="49"/>
        <w:jc w:val="left"/>
        <w:rPr>
          <w:rFonts w:hint="eastAsia" w:ascii="宋体" w:hAnsi="宋体" w:cs="宋体"/>
          <w:bCs/>
          <w:color w:val="auto"/>
          <w:kern w:val="0"/>
          <w:szCs w:val="21"/>
        </w:rPr>
      </w:pPr>
      <w:r>
        <w:rPr>
          <w:rFonts w:hint="eastAsia" w:ascii="宋体" w:hAnsi="宋体" w:cs="宋体"/>
          <w:bCs/>
          <w:color w:val="auto"/>
          <w:kern w:val="0"/>
          <w:sz w:val="24"/>
        </w:rPr>
        <w:t xml:space="preserve"> </w:t>
      </w:r>
    </w:p>
    <w:p w14:paraId="079C45AF">
      <w:pPr>
        <w:widowControl/>
        <w:spacing w:before="124" w:beforeLines="40" w:after="124" w:afterLines="40" w:line="375"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需要提交的资格证明文件</w:t>
      </w:r>
    </w:p>
    <w:p w14:paraId="3E7CC73B">
      <w:pPr>
        <w:pStyle w:val="15"/>
        <w:widowControl w:val="0"/>
        <w:adjustRightInd w:val="0"/>
        <w:snapToGrid w:val="0"/>
        <w:spacing w:before="156" w:beforeLines="50" w:beforeAutospacing="0" w:after="0" w:afterAutospacing="0" w:line="360" w:lineRule="auto"/>
        <w:ind w:firstLine="480" w:firstLineChars="200"/>
        <w:rPr>
          <w:rFonts w:hint="eastAsia" w:cs="宋体"/>
          <w:snapToGrid w:val="0"/>
          <w:color w:val="auto"/>
        </w:rPr>
      </w:pPr>
      <w:r>
        <w:rPr>
          <w:rFonts w:hint="eastAsia" w:cs="宋体"/>
          <w:snapToGrid w:val="0"/>
          <w:color w:val="auto"/>
        </w:rPr>
        <w:t>1、法人提交企业法人营业执照副本(或者法人登记证书)以及组织机构代码证副本复印件（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r>
        <w:rPr>
          <w:rFonts w:hint="eastAsia" w:cs="宋体"/>
          <w:snapToGrid w:val="0"/>
          <w:color w:val="auto"/>
          <w:lang w:eastAsia="zh-CN"/>
        </w:rPr>
        <w:t>。</w:t>
      </w:r>
      <w:r>
        <w:rPr>
          <w:rFonts w:hint="eastAsia" w:cs="宋体"/>
          <w:snapToGrid w:val="0"/>
          <w:color w:val="auto"/>
        </w:rPr>
        <w:t>）</w:t>
      </w:r>
    </w:p>
    <w:p w14:paraId="6557DBE8">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2、参与投标的代表是法定代表人的应提供法定代表人身份证明，参与投标的代表是授权委托人的，应提供附有法定代表人身份证明的授权委托书</w:t>
      </w:r>
    </w:p>
    <w:p w14:paraId="1C3A6108">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3、依法缴纳税收和社会保险费的证明材料；</w:t>
      </w:r>
    </w:p>
    <w:p w14:paraId="0B6007E5">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4、资格证明文件复印件须加盖供应商公章。</w:t>
      </w:r>
    </w:p>
    <w:p w14:paraId="362239EE">
      <w:pPr>
        <w:pStyle w:val="15"/>
        <w:widowControl w:val="0"/>
        <w:adjustRightInd w:val="0"/>
        <w:snapToGrid w:val="0"/>
        <w:spacing w:before="0" w:beforeAutospacing="0" w:after="0" w:afterAutospacing="0" w:line="360" w:lineRule="auto"/>
        <w:ind w:firstLine="480" w:firstLineChars="200"/>
        <w:rPr>
          <w:rFonts w:hint="default" w:eastAsia="宋体" w:cs="宋体"/>
          <w:snapToGrid w:val="0"/>
          <w:color w:val="auto"/>
          <w:lang w:val="en-US" w:eastAsia="zh-CN"/>
        </w:rPr>
      </w:pPr>
      <w:r>
        <w:rPr>
          <w:rFonts w:hint="eastAsia" w:cs="宋体"/>
          <w:snapToGrid w:val="0"/>
          <w:color w:val="auto"/>
        </w:rPr>
        <w:t>5、特定资格条件证明材</w:t>
      </w:r>
      <w:r>
        <w:rPr>
          <w:rFonts w:hint="eastAsia" w:cs="宋体"/>
          <w:snapToGrid w:val="0"/>
          <w:color w:val="auto"/>
          <w:lang w:val="en-US" w:eastAsia="zh-CN"/>
        </w:rPr>
        <w:t>(无)</w:t>
      </w:r>
    </w:p>
    <w:p w14:paraId="02CEF476">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03EC5DB7">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0EAB483B">
      <w:pPr>
        <w:widowControl/>
        <w:spacing w:before="124" w:beforeLines="40" w:after="124" w:afterLines="40" w:line="375" w:lineRule="atLeast"/>
        <w:jc w:val="left"/>
        <w:rPr>
          <w:rFonts w:hint="eastAsia" w:ascii="黑体" w:hAnsi="黑体" w:eastAsia="黑体" w:cs="黑体"/>
          <w:b/>
          <w:color w:val="auto"/>
          <w:kern w:val="0"/>
          <w:sz w:val="24"/>
        </w:rPr>
      </w:pPr>
    </w:p>
    <w:p w14:paraId="7963DD9B">
      <w:pPr>
        <w:pStyle w:val="17"/>
        <w:rPr>
          <w:rFonts w:hint="eastAsia" w:ascii="黑体" w:hAnsi="黑体" w:eastAsia="黑体" w:cs="黑体"/>
          <w:b/>
          <w:color w:val="auto"/>
          <w:kern w:val="0"/>
          <w:sz w:val="24"/>
        </w:rPr>
      </w:pPr>
    </w:p>
    <w:p w14:paraId="3FD7B0AF">
      <w:pPr>
        <w:rPr>
          <w:rFonts w:hint="eastAsia" w:ascii="黑体" w:hAnsi="黑体" w:eastAsia="黑体" w:cs="黑体"/>
          <w:b/>
          <w:color w:val="auto"/>
          <w:kern w:val="0"/>
          <w:sz w:val="24"/>
        </w:rPr>
      </w:pPr>
    </w:p>
    <w:p w14:paraId="730E90E3">
      <w:pPr>
        <w:rPr>
          <w:rFonts w:hint="eastAsia"/>
          <w:color w:val="auto"/>
        </w:rPr>
      </w:pPr>
    </w:p>
    <w:p w14:paraId="37EA60CF">
      <w:pPr>
        <w:adjustRightInd w:val="0"/>
        <w:snapToGrid w:val="0"/>
        <w:spacing w:line="360" w:lineRule="auto"/>
        <w:rPr>
          <w:rFonts w:hint="eastAsia" w:ascii="黑体" w:hAnsi="黑体" w:eastAsia="黑体" w:cs="黑体"/>
          <w:b/>
          <w:color w:val="auto"/>
          <w:sz w:val="24"/>
        </w:rPr>
      </w:pPr>
    </w:p>
    <w:p w14:paraId="0330AC46">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附件6</w:t>
      </w:r>
    </w:p>
    <w:p w14:paraId="6CDE6BD0">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lang w:val="en-US" w:eastAsia="zh-CN"/>
        </w:rPr>
        <w:t>报价</w:t>
      </w:r>
      <w:r>
        <w:rPr>
          <w:rFonts w:hint="eastAsia" w:ascii="微软雅黑" w:hAnsi="微软雅黑" w:eastAsia="微软雅黑" w:cs="微软雅黑"/>
          <w:b/>
          <w:color w:val="000000"/>
          <w:sz w:val="28"/>
          <w:szCs w:val="28"/>
        </w:rPr>
        <w:t>一览表</w:t>
      </w:r>
    </w:p>
    <w:p w14:paraId="1C203C1C">
      <w:pPr>
        <w:adjustRightInd w:val="0"/>
        <w:snapToGrid w:val="0"/>
        <w:spacing w:line="420" w:lineRule="exact"/>
        <w:ind w:left="-88" w:leftChars="-42"/>
        <w:rPr>
          <w:rFonts w:ascii="宋体" w:hAnsi="宋体"/>
          <w:color w:val="000000"/>
          <w:szCs w:val="21"/>
        </w:rPr>
      </w:pPr>
      <w:r>
        <w:rPr>
          <w:rFonts w:hint="eastAsia" w:ascii="宋体" w:hAnsi="宋体"/>
          <w:color w:val="000000"/>
          <w:szCs w:val="21"/>
        </w:rPr>
        <w:t xml:space="preserve">                                                               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1"/>
        <w:gridCol w:w="3327"/>
        <w:gridCol w:w="2688"/>
        <w:gridCol w:w="1417"/>
      </w:tblGrid>
      <w:tr w14:paraId="27963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C0894F0">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序号</w:t>
            </w:r>
          </w:p>
        </w:tc>
        <w:tc>
          <w:tcPr>
            <w:tcW w:w="3327" w:type="dxa"/>
            <w:tcBorders>
              <w:top w:val="single" w:color="auto" w:sz="4" w:space="0"/>
              <w:left w:val="single" w:color="auto" w:sz="4" w:space="0"/>
              <w:bottom w:val="single" w:color="auto" w:sz="4" w:space="0"/>
              <w:right w:val="single" w:color="auto" w:sz="4" w:space="0"/>
            </w:tcBorders>
            <w:vAlign w:val="center"/>
          </w:tcPr>
          <w:p w14:paraId="3F0FABA6">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lang w:val="en-US" w:eastAsia="zh-CN"/>
              </w:rPr>
              <w:t>项目</w:t>
            </w:r>
            <w:r>
              <w:rPr>
                <w:rFonts w:hint="eastAsia" w:ascii="宋体" w:hAnsi="宋体" w:cs="宋体"/>
                <w:b/>
                <w:bCs/>
                <w:color w:val="000000"/>
                <w:sz w:val="24"/>
              </w:rPr>
              <w:t>名称</w:t>
            </w:r>
          </w:p>
        </w:tc>
        <w:tc>
          <w:tcPr>
            <w:tcW w:w="2688" w:type="dxa"/>
            <w:tcBorders>
              <w:top w:val="single" w:color="auto" w:sz="4" w:space="0"/>
              <w:left w:val="single" w:color="auto" w:sz="4" w:space="0"/>
              <w:bottom w:val="nil"/>
              <w:right w:val="single" w:color="auto" w:sz="4" w:space="0"/>
            </w:tcBorders>
            <w:vAlign w:val="center"/>
          </w:tcPr>
          <w:p w14:paraId="1691C2E7">
            <w:pPr>
              <w:adjustRightInd w:val="0"/>
              <w:snapToGrid w:val="0"/>
              <w:ind w:left="-88" w:leftChars="-42"/>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报价</w:t>
            </w:r>
          </w:p>
        </w:tc>
        <w:tc>
          <w:tcPr>
            <w:tcW w:w="1417" w:type="dxa"/>
            <w:tcBorders>
              <w:top w:val="single" w:color="auto" w:sz="4" w:space="0"/>
              <w:left w:val="single" w:color="auto" w:sz="4" w:space="0"/>
              <w:bottom w:val="nil"/>
              <w:right w:val="single" w:color="auto" w:sz="4" w:space="0"/>
            </w:tcBorders>
            <w:vAlign w:val="center"/>
          </w:tcPr>
          <w:p w14:paraId="00B674B2">
            <w:pPr>
              <w:adjustRightInd w:val="0"/>
              <w:snapToGrid w:val="0"/>
              <w:jc w:val="center"/>
              <w:rPr>
                <w:rFonts w:ascii="宋体" w:hAnsi="宋体" w:cs="宋体"/>
                <w:b/>
                <w:bCs/>
                <w:color w:val="000000"/>
                <w:sz w:val="24"/>
              </w:rPr>
            </w:pPr>
            <w:r>
              <w:rPr>
                <w:rFonts w:hint="eastAsia" w:ascii="宋体" w:hAnsi="宋体" w:cs="宋体"/>
                <w:b/>
                <w:bCs/>
                <w:color w:val="000000"/>
                <w:sz w:val="24"/>
              </w:rPr>
              <w:t>备注</w:t>
            </w:r>
          </w:p>
        </w:tc>
      </w:tr>
      <w:tr w14:paraId="279EE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3DCF2E17">
            <w:pPr>
              <w:adjustRightInd w:val="0"/>
              <w:snapToGrid w:val="0"/>
              <w:ind w:left="-88" w:leftChars="-42"/>
              <w:jc w:val="center"/>
              <w:rPr>
                <w:rFonts w:ascii="宋体" w:hAnsi="宋体" w:cs="宋体"/>
                <w:color w:val="000000"/>
                <w:sz w:val="24"/>
              </w:rPr>
            </w:pPr>
            <w:r>
              <w:rPr>
                <w:rFonts w:hint="eastAsia" w:ascii="宋体" w:hAnsi="宋体" w:cs="宋体"/>
                <w:color w:val="000000"/>
                <w:sz w:val="24"/>
              </w:rPr>
              <w:t>1</w:t>
            </w:r>
          </w:p>
        </w:tc>
        <w:tc>
          <w:tcPr>
            <w:tcW w:w="3327" w:type="dxa"/>
            <w:tcBorders>
              <w:top w:val="single" w:color="auto" w:sz="4" w:space="0"/>
              <w:left w:val="single" w:color="auto" w:sz="4" w:space="0"/>
              <w:bottom w:val="single" w:color="auto" w:sz="4" w:space="0"/>
              <w:right w:val="single" w:color="auto" w:sz="4" w:space="0"/>
            </w:tcBorders>
            <w:vAlign w:val="center"/>
          </w:tcPr>
          <w:p w14:paraId="08E561D6">
            <w:pPr>
              <w:adjustRightInd w:val="0"/>
              <w:snapToGrid w:val="0"/>
              <w:ind w:left="-88" w:leftChars="-42"/>
              <w:jc w:val="center"/>
              <w:rPr>
                <w:rFonts w:ascii="宋体" w:hAnsi="宋体" w:cs="宋体"/>
                <w:color w:val="000000"/>
                <w:sz w:val="24"/>
              </w:rPr>
            </w:pPr>
          </w:p>
        </w:tc>
        <w:tc>
          <w:tcPr>
            <w:tcW w:w="2688" w:type="dxa"/>
            <w:tcBorders>
              <w:top w:val="single" w:color="auto" w:sz="4" w:space="0"/>
              <w:left w:val="single" w:color="auto" w:sz="4" w:space="0"/>
              <w:bottom w:val="single" w:color="auto" w:sz="4" w:space="0"/>
              <w:right w:val="single" w:color="auto" w:sz="4" w:space="0"/>
            </w:tcBorders>
            <w:vAlign w:val="center"/>
          </w:tcPr>
          <w:p w14:paraId="46DE3EF3">
            <w:pPr>
              <w:adjustRightInd w:val="0"/>
              <w:snapToGrid w:val="0"/>
              <w:ind w:left="-88" w:leftChars="-42"/>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4CB32D4">
            <w:pPr>
              <w:adjustRightInd w:val="0"/>
              <w:snapToGrid w:val="0"/>
              <w:ind w:left="-88" w:leftChars="-42"/>
              <w:jc w:val="center"/>
              <w:rPr>
                <w:rFonts w:ascii="宋体" w:hAnsi="宋体" w:cs="宋体"/>
                <w:color w:val="000000"/>
                <w:sz w:val="24"/>
              </w:rPr>
            </w:pPr>
          </w:p>
        </w:tc>
      </w:tr>
      <w:tr w14:paraId="676A8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8733" w:type="dxa"/>
            <w:gridSpan w:val="4"/>
            <w:tcBorders>
              <w:top w:val="single" w:color="auto" w:sz="4" w:space="0"/>
              <w:left w:val="single" w:color="auto" w:sz="4" w:space="0"/>
              <w:bottom w:val="single" w:color="auto" w:sz="4" w:space="0"/>
              <w:right w:val="single" w:color="auto" w:sz="4" w:space="0"/>
            </w:tcBorders>
            <w:vAlign w:val="center"/>
          </w:tcPr>
          <w:p w14:paraId="1406FD55">
            <w:pPr>
              <w:adjustRightInd w:val="0"/>
              <w:snapToGrid w:val="0"/>
              <w:ind w:left="-88" w:leftChars="-42"/>
              <w:rPr>
                <w:rFonts w:ascii="宋体" w:hAnsi="宋体" w:cs="宋体"/>
                <w:color w:val="000000"/>
                <w:sz w:val="24"/>
              </w:rPr>
            </w:pPr>
            <w:r>
              <w:rPr>
                <w:rFonts w:hint="eastAsia"/>
                <w:b/>
                <w:color w:val="000000"/>
                <w:sz w:val="22"/>
              </w:rPr>
              <w:t xml:space="preserve">注：报价不得超过最高限价 </w:t>
            </w:r>
          </w:p>
        </w:tc>
      </w:tr>
    </w:tbl>
    <w:p w14:paraId="1291560C">
      <w:pPr>
        <w:pStyle w:val="17"/>
        <w:ind w:firstLine="210"/>
        <w:rPr>
          <w:rFonts w:hint="eastAsia"/>
          <w:color w:val="auto"/>
        </w:rPr>
      </w:pPr>
    </w:p>
    <w:p w14:paraId="18FCAD2B">
      <w:pPr>
        <w:pStyle w:val="17"/>
        <w:ind w:firstLine="210"/>
        <w:rPr>
          <w:rFonts w:hint="eastAsia" w:ascii="宋体" w:hAnsi="宋体"/>
          <w:color w:val="auto"/>
          <w:szCs w:val="21"/>
        </w:rPr>
      </w:pPr>
    </w:p>
    <w:p w14:paraId="0C3A1D9F">
      <w:pPr>
        <w:rPr>
          <w:rFonts w:hint="eastAsia" w:ascii="宋体" w:hAnsi="宋体"/>
          <w:color w:val="auto"/>
          <w:szCs w:val="21"/>
        </w:rPr>
      </w:pPr>
    </w:p>
    <w:p w14:paraId="10C6AC98">
      <w:pPr>
        <w:pStyle w:val="17"/>
        <w:ind w:firstLine="210"/>
        <w:rPr>
          <w:rFonts w:hint="eastAsia" w:ascii="宋体" w:hAnsi="宋体"/>
          <w:color w:val="auto"/>
          <w:szCs w:val="21"/>
        </w:rPr>
      </w:pPr>
    </w:p>
    <w:p w14:paraId="391167AE">
      <w:pPr>
        <w:adjustRightInd w:val="0"/>
        <w:snapToGrid w:val="0"/>
        <w:spacing w:line="420" w:lineRule="exact"/>
        <w:rPr>
          <w:rFonts w:hint="eastAsia" w:ascii="宋体" w:hAnsi="宋体" w:cs="宋体"/>
          <w:color w:val="auto"/>
        </w:rPr>
      </w:pPr>
    </w:p>
    <w:p w14:paraId="51CF457E">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投标人（盖单位公章）：</w:t>
      </w:r>
    </w:p>
    <w:p w14:paraId="50E9E9A5">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42D8E3E7">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634BB2D">
      <w:pPr>
        <w:pStyle w:val="17"/>
        <w:ind w:firstLine="240"/>
        <w:rPr>
          <w:rFonts w:hint="eastAsia" w:ascii="宋体" w:hAnsi="宋体" w:cs="宋体"/>
          <w:color w:val="auto"/>
          <w:sz w:val="24"/>
        </w:rPr>
      </w:pPr>
    </w:p>
    <w:p w14:paraId="24D165CF">
      <w:pPr>
        <w:rPr>
          <w:rFonts w:hint="eastAsia" w:ascii="宋体" w:hAnsi="宋体" w:cs="宋体"/>
          <w:color w:val="auto"/>
          <w:sz w:val="24"/>
        </w:rPr>
      </w:pPr>
    </w:p>
    <w:p w14:paraId="4CAC2371">
      <w:pPr>
        <w:pStyle w:val="17"/>
        <w:ind w:firstLine="240"/>
        <w:rPr>
          <w:rFonts w:hint="eastAsia" w:ascii="宋体" w:hAnsi="宋体" w:cs="宋体"/>
          <w:color w:val="auto"/>
          <w:sz w:val="24"/>
        </w:rPr>
      </w:pPr>
    </w:p>
    <w:p w14:paraId="4A8C83AE">
      <w:pPr>
        <w:rPr>
          <w:rFonts w:hint="eastAsia" w:ascii="宋体" w:hAnsi="宋体" w:cs="宋体"/>
          <w:color w:val="auto"/>
          <w:sz w:val="24"/>
        </w:rPr>
      </w:pPr>
    </w:p>
    <w:p w14:paraId="176E2916">
      <w:pPr>
        <w:pStyle w:val="17"/>
        <w:ind w:firstLine="240"/>
        <w:rPr>
          <w:rFonts w:hint="eastAsia" w:ascii="宋体" w:hAnsi="宋体" w:cs="宋体"/>
          <w:color w:val="auto"/>
          <w:sz w:val="24"/>
        </w:rPr>
      </w:pPr>
    </w:p>
    <w:p w14:paraId="7BE849C2">
      <w:pPr>
        <w:rPr>
          <w:rFonts w:hint="eastAsia" w:ascii="宋体" w:hAnsi="宋体" w:cs="宋体"/>
          <w:color w:val="auto"/>
          <w:sz w:val="24"/>
        </w:rPr>
      </w:pPr>
    </w:p>
    <w:p w14:paraId="15BC395E">
      <w:pPr>
        <w:pStyle w:val="17"/>
        <w:ind w:firstLine="240"/>
        <w:rPr>
          <w:rFonts w:hint="eastAsia" w:ascii="宋体" w:hAnsi="宋体" w:cs="宋体"/>
          <w:color w:val="auto"/>
          <w:sz w:val="24"/>
        </w:rPr>
      </w:pPr>
    </w:p>
    <w:p w14:paraId="776ABCF1">
      <w:pPr>
        <w:rPr>
          <w:rFonts w:hint="eastAsia" w:ascii="宋体" w:hAnsi="宋体" w:cs="宋体"/>
          <w:color w:val="auto"/>
          <w:sz w:val="24"/>
        </w:rPr>
      </w:pPr>
    </w:p>
    <w:p w14:paraId="17E0B600">
      <w:pPr>
        <w:pStyle w:val="17"/>
        <w:ind w:firstLine="240"/>
        <w:rPr>
          <w:rFonts w:hint="eastAsia" w:ascii="宋体" w:hAnsi="宋体" w:cs="宋体"/>
          <w:color w:val="auto"/>
          <w:sz w:val="24"/>
        </w:rPr>
      </w:pPr>
    </w:p>
    <w:p w14:paraId="14123269">
      <w:pPr>
        <w:rPr>
          <w:rFonts w:hint="eastAsia" w:ascii="宋体" w:hAnsi="宋体" w:cs="宋体"/>
          <w:color w:val="auto"/>
          <w:sz w:val="24"/>
        </w:rPr>
      </w:pPr>
    </w:p>
    <w:p w14:paraId="686BBFF0">
      <w:pPr>
        <w:widowControl/>
        <w:spacing w:before="124" w:beforeLines="40" w:after="124" w:afterLines="40" w:line="375" w:lineRule="atLeast"/>
        <w:jc w:val="left"/>
        <w:rPr>
          <w:rFonts w:hint="eastAsia" w:ascii="黑体" w:hAnsi="黑体" w:eastAsia="黑体" w:cs="黑体"/>
          <w:b/>
          <w:color w:val="auto"/>
          <w:kern w:val="0"/>
          <w:sz w:val="24"/>
        </w:rPr>
      </w:pPr>
    </w:p>
    <w:p w14:paraId="3E9E47C6">
      <w:pPr>
        <w:pStyle w:val="17"/>
        <w:rPr>
          <w:rFonts w:hint="eastAsia" w:ascii="黑体" w:hAnsi="黑体" w:eastAsia="黑体" w:cs="黑体"/>
          <w:b/>
          <w:color w:val="auto"/>
          <w:kern w:val="0"/>
          <w:sz w:val="24"/>
        </w:rPr>
      </w:pPr>
    </w:p>
    <w:p w14:paraId="4493790A">
      <w:pPr>
        <w:rPr>
          <w:rFonts w:hint="eastAsia"/>
          <w:color w:val="auto"/>
        </w:rPr>
      </w:pPr>
    </w:p>
    <w:p w14:paraId="6A7BD832">
      <w:pPr>
        <w:pStyle w:val="17"/>
        <w:rPr>
          <w:rFonts w:hint="eastAsia"/>
          <w:color w:val="auto"/>
        </w:rPr>
      </w:pPr>
    </w:p>
    <w:p w14:paraId="43BAA6BF">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附件7</w:t>
      </w:r>
    </w:p>
    <w:p w14:paraId="29532FD2">
      <w:pPr>
        <w:adjustRightInd w:val="0"/>
        <w:snapToGrid w:val="0"/>
        <w:spacing w:before="156" w:beforeLines="50" w:line="360" w:lineRule="auto"/>
        <w:jc w:val="center"/>
        <w:rPr>
          <w:rFonts w:ascii="微软雅黑" w:hAnsi="微软雅黑" w:eastAsia="微软雅黑" w:cs="微软雅黑"/>
          <w:color w:val="auto"/>
          <w:sz w:val="28"/>
          <w:szCs w:val="28"/>
        </w:rPr>
      </w:pPr>
      <w:r>
        <w:rPr>
          <w:rFonts w:hint="eastAsia" w:ascii="微软雅黑" w:hAnsi="微软雅黑" w:eastAsia="微软雅黑" w:cs="微软雅黑"/>
          <w:b/>
          <w:color w:val="auto"/>
          <w:sz w:val="28"/>
          <w:szCs w:val="28"/>
        </w:rPr>
        <w:t>服务方案</w:t>
      </w:r>
    </w:p>
    <w:p w14:paraId="70B7FFBE">
      <w:pPr>
        <w:adjustRightInd w:val="0"/>
        <w:snapToGrid w:val="0"/>
        <w:jc w:val="center"/>
        <w:rPr>
          <w:rFonts w:ascii="宋体" w:hAnsi="宋体" w:cs="宋体"/>
          <w:b/>
          <w:color w:val="auto"/>
          <w:sz w:val="30"/>
          <w:szCs w:val="30"/>
        </w:rPr>
      </w:pPr>
      <w:r>
        <w:rPr>
          <w:rFonts w:hint="eastAsia" w:ascii="宋体" w:hAnsi="宋体" w:cs="宋体"/>
          <w:b/>
          <w:color w:val="auto"/>
          <w:sz w:val="30"/>
          <w:szCs w:val="30"/>
        </w:rPr>
        <w:t>服务方案说明</w:t>
      </w:r>
    </w:p>
    <w:p w14:paraId="5104F3F1">
      <w:pPr>
        <w:adjustRightInd w:val="0"/>
        <w:snapToGrid w:val="0"/>
        <w:rPr>
          <w:rFonts w:ascii="宋体" w:hAnsi="宋体" w:cs="宋体"/>
          <w:color w:val="auto"/>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14:paraId="1E952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noWrap w:val="0"/>
            <w:vAlign w:val="top"/>
          </w:tcPr>
          <w:p w14:paraId="55F0C813">
            <w:pPr>
              <w:spacing w:line="520" w:lineRule="exact"/>
              <w:ind w:firstLine="481"/>
              <w:jc w:val="center"/>
              <w:rPr>
                <w:rFonts w:ascii="宋体" w:hAnsi="宋体" w:cs="宋体"/>
                <w:color w:val="auto"/>
                <w:szCs w:val="21"/>
              </w:rPr>
            </w:pPr>
            <w:r>
              <w:rPr>
                <w:rFonts w:hint="eastAsia" w:ascii="宋体" w:hAnsi="宋体" w:cs="宋体"/>
                <w:color w:val="auto"/>
                <w:szCs w:val="21"/>
              </w:rPr>
              <w:t>格式自拟。</w:t>
            </w:r>
          </w:p>
          <w:p w14:paraId="22379DBB">
            <w:pPr>
              <w:spacing w:line="520" w:lineRule="exact"/>
              <w:ind w:firstLine="480"/>
              <w:rPr>
                <w:rFonts w:ascii="宋体" w:hAnsi="宋体" w:cs="宋体"/>
                <w:color w:val="auto"/>
                <w:szCs w:val="21"/>
              </w:rPr>
            </w:pPr>
          </w:p>
        </w:tc>
      </w:tr>
    </w:tbl>
    <w:p w14:paraId="5494692F">
      <w:pPr>
        <w:adjustRightInd w:val="0"/>
        <w:snapToGrid w:val="0"/>
        <w:spacing w:line="360" w:lineRule="auto"/>
        <w:ind w:firstLine="420" w:firstLineChars="200"/>
        <w:rPr>
          <w:rFonts w:ascii="宋体" w:hAnsi="宋体"/>
          <w:bCs/>
          <w:color w:val="auto"/>
          <w:szCs w:val="21"/>
        </w:rPr>
      </w:pPr>
      <w:r>
        <w:rPr>
          <w:rFonts w:hint="eastAsia" w:ascii="宋体" w:hAnsi="宋体"/>
          <w:color w:val="auto"/>
          <w:szCs w:val="21"/>
        </w:rPr>
        <w:t>各投标人根据</w:t>
      </w:r>
      <w:r>
        <w:rPr>
          <w:rFonts w:hint="eastAsia" w:ascii="宋体" w:hAnsi="宋体"/>
          <w:color w:val="auto"/>
          <w:szCs w:val="21"/>
          <w:lang w:eastAsia="zh-CN"/>
        </w:rPr>
        <w:t>采购单位</w:t>
      </w:r>
      <w:r>
        <w:rPr>
          <w:rFonts w:hint="eastAsia" w:ascii="宋体" w:hAnsi="宋体"/>
          <w:color w:val="auto"/>
          <w:szCs w:val="21"/>
        </w:rPr>
        <w:t xml:space="preserve">的需求和项目具体内容并结合评分要求及自身情况制定服务方案。                     </w:t>
      </w:r>
    </w:p>
    <w:p w14:paraId="7405CE3C">
      <w:pPr>
        <w:adjustRightInd w:val="0"/>
        <w:snapToGrid w:val="0"/>
        <w:spacing w:line="360" w:lineRule="auto"/>
        <w:rPr>
          <w:rFonts w:ascii="宋体" w:hAnsi="宋体"/>
          <w:bCs/>
          <w:color w:val="auto"/>
          <w:szCs w:val="21"/>
        </w:rPr>
      </w:pPr>
    </w:p>
    <w:p w14:paraId="1EB0EA08">
      <w:pPr>
        <w:adjustRightInd w:val="0"/>
        <w:snapToGrid w:val="0"/>
        <w:spacing w:line="360" w:lineRule="auto"/>
        <w:rPr>
          <w:rFonts w:ascii="宋体" w:hAnsi="宋体"/>
          <w:bCs/>
          <w:color w:val="auto"/>
          <w:szCs w:val="21"/>
        </w:rPr>
      </w:pPr>
    </w:p>
    <w:p w14:paraId="061B25AE">
      <w:pPr>
        <w:adjustRightInd w:val="0"/>
        <w:snapToGrid w:val="0"/>
        <w:spacing w:line="360" w:lineRule="auto"/>
        <w:ind w:right="23" w:rightChars="11"/>
        <w:rPr>
          <w:rFonts w:ascii="宋体" w:hAnsi="宋体" w:cs="宋体"/>
          <w:color w:val="auto"/>
        </w:rPr>
      </w:pPr>
    </w:p>
    <w:p w14:paraId="38ABDAD3">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投标人（盖单位公章）：</w:t>
      </w:r>
    </w:p>
    <w:p w14:paraId="3A753A93">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6B52767A">
      <w:pPr>
        <w:adjustRightInd w:val="0"/>
        <w:snapToGrid w:val="0"/>
        <w:spacing w:line="360" w:lineRule="auto"/>
        <w:ind w:right="23" w:rightChars="11" w:firstLine="480" w:firstLineChars="200"/>
        <w:rPr>
          <w:rFonts w:ascii="宋体" w:hAnsi="宋体" w:cs="宋体"/>
          <w:bCs/>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914B843">
      <w:pPr>
        <w:adjustRightInd w:val="0"/>
        <w:snapToGrid w:val="0"/>
        <w:spacing w:line="360" w:lineRule="auto"/>
        <w:rPr>
          <w:rFonts w:hint="eastAsia" w:ascii="宋体" w:hAnsi="宋体"/>
          <w:bCs/>
          <w:color w:val="auto"/>
          <w:szCs w:val="21"/>
        </w:rPr>
      </w:pPr>
    </w:p>
    <w:p w14:paraId="4C8FB7DB">
      <w:pPr>
        <w:rPr>
          <w:rFonts w:hint="eastAsia"/>
          <w:color w:val="auto"/>
        </w:rPr>
      </w:pPr>
    </w:p>
    <w:p w14:paraId="24C009AF">
      <w:pPr>
        <w:pStyle w:val="17"/>
        <w:rPr>
          <w:rFonts w:hint="eastAsia"/>
          <w:color w:val="auto"/>
        </w:rPr>
      </w:pPr>
    </w:p>
    <w:p w14:paraId="08623D26">
      <w:pPr>
        <w:rPr>
          <w:rFonts w:hint="eastAsia"/>
          <w:color w:val="auto"/>
        </w:rPr>
      </w:pPr>
    </w:p>
    <w:p w14:paraId="03971ACF">
      <w:pPr>
        <w:pStyle w:val="17"/>
        <w:rPr>
          <w:rFonts w:hint="eastAsia"/>
          <w:color w:val="auto"/>
        </w:rPr>
      </w:pPr>
    </w:p>
    <w:p w14:paraId="3AF77301">
      <w:pPr>
        <w:rPr>
          <w:rFonts w:hint="eastAsia"/>
          <w:color w:val="auto"/>
        </w:rPr>
      </w:pPr>
    </w:p>
    <w:p w14:paraId="25FEEDEE">
      <w:pPr>
        <w:pStyle w:val="17"/>
        <w:rPr>
          <w:rFonts w:hint="eastAsia"/>
          <w:color w:val="auto"/>
        </w:rPr>
      </w:pPr>
    </w:p>
    <w:p w14:paraId="77720EE4">
      <w:pPr>
        <w:rPr>
          <w:rFonts w:hint="eastAsia"/>
          <w:color w:val="auto"/>
        </w:rPr>
      </w:pPr>
    </w:p>
    <w:p w14:paraId="24605798">
      <w:pPr>
        <w:pStyle w:val="17"/>
        <w:rPr>
          <w:rFonts w:hint="eastAsia"/>
          <w:color w:val="auto"/>
        </w:rPr>
      </w:pPr>
    </w:p>
    <w:p w14:paraId="4230DA7B">
      <w:pPr>
        <w:rPr>
          <w:rFonts w:hint="eastAsia"/>
          <w:color w:val="auto"/>
        </w:rPr>
      </w:pPr>
    </w:p>
    <w:p w14:paraId="6C2F57C2">
      <w:pPr>
        <w:pStyle w:val="17"/>
        <w:rPr>
          <w:rFonts w:hint="eastAsia"/>
          <w:color w:val="auto"/>
        </w:rPr>
      </w:pPr>
    </w:p>
    <w:p w14:paraId="153F4156">
      <w:pPr>
        <w:rPr>
          <w:rFonts w:hint="eastAsia"/>
          <w:color w:val="auto"/>
        </w:rPr>
      </w:pPr>
    </w:p>
    <w:p w14:paraId="6EAD2D15">
      <w:pPr>
        <w:pStyle w:val="17"/>
        <w:rPr>
          <w:rFonts w:hint="eastAsia"/>
          <w:color w:val="auto"/>
        </w:rPr>
      </w:pPr>
    </w:p>
    <w:p w14:paraId="79C80F11">
      <w:pPr>
        <w:adjustRightInd w:val="0"/>
        <w:snapToGrid w:val="0"/>
        <w:spacing w:line="360" w:lineRule="auto"/>
        <w:rPr>
          <w:rFonts w:hint="eastAsia" w:ascii="宋体" w:hAnsi="宋体" w:cs="宋体"/>
          <w:b/>
          <w:bCs/>
          <w:color w:val="auto"/>
          <w:sz w:val="28"/>
          <w:szCs w:val="28"/>
        </w:rPr>
      </w:pPr>
      <w:r>
        <w:rPr>
          <w:rFonts w:hint="eastAsia" w:ascii="黑体" w:hAnsi="黑体" w:eastAsia="黑体" w:cs="黑体"/>
          <w:b/>
          <w:color w:val="auto"/>
          <w:sz w:val="24"/>
        </w:rPr>
        <w:t>附件8 比选投标单位基本情况</w:t>
      </w:r>
    </w:p>
    <w:tbl>
      <w:tblPr>
        <w:tblStyle w:val="19"/>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14:paraId="57C0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noWrap w:val="0"/>
            <w:vAlign w:val="top"/>
          </w:tcPr>
          <w:p w14:paraId="0A62C74F">
            <w:pPr>
              <w:spacing w:line="360" w:lineRule="auto"/>
              <w:ind w:firstLine="640" w:firstLineChars="200"/>
              <w:rPr>
                <w:rFonts w:hint="eastAsia" w:ascii="仿宋_GB2312" w:eastAsia="仿宋_GB2312"/>
                <w:color w:val="auto"/>
                <w:sz w:val="32"/>
                <w:szCs w:val="32"/>
              </w:rPr>
            </w:pPr>
          </w:p>
        </w:tc>
      </w:tr>
    </w:tbl>
    <w:p w14:paraId="64BBF5D3">
      <w:pPr>
        <w:spacing w:line="360" w:lineRule="auto"/>
        <w:ind w:firstLine="640" w:firstLineChars="200"/>
        <w:rPr>
          <w:rFonts w:hint="eastAsia" w:ascii="仿宋_GB2312" w:eastAsia="仿宋_GB2312"/>
          <w:color w:val="auto"/>
          <w:sz w:val="32"/>
          <w:szCs w:val="32"/>
        </w:rPr>
      </w:pPr>
    </w:p>
    <w:p w14:paraId="1E3BC37D">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比选投标单位法定代表人或被授权人（签字）：</w:t>
      </w:r>
    </w:p>
    <w:p w14:paraId="0E115955">
      <w:pPr>
        <w:spacing w:line="360" w:lineRule="auto"/>
        <w:ind w:firstLine="480" w:firstLineChars="200"/>
        <w:rPr>
          <w:rFonts w:hint="eastAsia" w:ascii="宋体" w:hAnsi="宋体" w:cs="宋体"/>
          <w:color w:val="auto"/>
          <w:sz w:val="24"/>
        </w:rPr>
      </w:pPr>
    </w:p>
    <w:p w14:paraId="74EA1BC4">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比选投标单位（盖章）：</w:t>
      </w:r>
    </w:p>
    <w:p w14:paraId="4AC436F0">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年    月    日</w:t>
      </w:r>
    </w:p>
    <w:p w14:paraId="770C1CB5">
      <w:pPr>
        <w:rPr>
          <w:rFonts w:hint="eastAsia"/>
          <w:color w:val="auto"/>
        </w:rPr>
      </w:pPr>
    </w:p>
    <w:p w14:paraId="20F082E8">
      <w:pPr>
        <w:widowControl/>
        <w:spacing w:before="124" w:beforeLines="40" w:after="124" w:afterLines="40" w:line="375" w:lineRule="atLeast"/>
        <w:jc w:val="left"/>
        <w:rPr>
          <w:rFonts w:hint="eastAsia" w:ascii="黑体" w:hAnsi="黑体" w:eastAsia="黑体" w:cs="黑体"/>
          <w:b/>
          <w:color w:val="auto"/>
          <w:kern w:val="0"/>
          <w:sz w:val="24"/>
        </w:rPr>
      </w:pPr>
    </w:p>
    <w:p w14:paraId="1AFAAE75"/>
    <w:p w14:paraId="62DFF7CD">
      <w:pPr>
        <w:rPr>
          <w:sz w:val="13"/>
          <w:szCs w:val="13"/>
        </w:rPr>
      </w:pPr>
    </w:p>
    <w:p w14:paraId="4C9DD827">
      <w:pPr>
        <w:spacing w:line="500" w:lineRule="exact"/>
        <w:ind w:firstLine="482" w:firstLineChars="200"/>
        <w:rPr>
          <w:rFonts w:ascii="宋体" w:hAnsi="宋体" w:cs="宋体"/>
          <w:sz w:val="24"/>
        </w:rPr>
      </w:pPr>
      <w:r>
        <w:rPr>
          <w:rFonts w:hint="eastAsia" w:ascii="宋体" w:hAnsi="宋体" w:cs="宋体"/>
          <w:b/>
          <w:sz w:val="24"/>
        </w:rPr>
        <w:t>九、比选投标须知</w:t>
      </w:r>
    </w:p>
    <w:p w14:paraId="03B38207">
      <w:pPr>
        <w:spacing w:line="360" w:lineRule="auto"/>
        <w:ind w:firstLine="480" w:firstLineChars="200"/>
        <w:rPr>
          <w:rFonts w:ascii="宋体" w:hAnsi="宋体" w:cs="宋体"/>
          <w:sz w:val="24"/>
        </w:rPr>
      </w:pPr>
      <w:r>
        <w:rPr>
          <w:rFonts w:hint="eastAsia" w:ascii="宋体" w:hAnsi="宋体" w:cs="宋体"/>
          <w:sz w:val="24"/>
        </w:rPr>
        <w:t>（1）投标费用</w:t>
      </w:r>
    </w:p>
    <w:p w14:paraId="286CF1CE">
      <w:pPr>
        <w:spacing w:line="360" w:lineRule="auto"/>
        <w:ind w:firstLine="480" w:firstLineChars="200"/>
        <w:rPr>
          <w:rFonts w:ascii="宋体" w:hAnsi="宋体" w:cs="宋体"/>
          <w:sz w:val="24"/>
        </w:rPr>
      </w:pPr>
      <w:r>
        <w:rPr>
          <w:rFonts w:hint="eastAsia" w:ascii="宋体" w:hAnsi="宋体" w:cs="宋体"/>
          <w:sz w:val="24"/>
        </w:rPr>
        <w:t>投标人参加比选项目所产生的一切费用，不论其结果如何，概由投标人自理。</w:t>
      </w:r>
    </w:p>
    <w:p w14:paraId="073684D2">
      <w:pPr>
        <w:spacing w:line="360" w:lineRule="auto"/>
        <w:ind w:firstLine="480" w:firstLineChars="200"/>
        <w:rPr>
          <w:rFonts w:ascii="宋体" w:hAnsi="宋体" w:cs="宋体"/>
          <w:sz w:val="24"/>
        </w:rPr>
      </w:pPr>
      <w:r>
        <w:rPr>
          <w:rFonts w:hint="eastAsia" w:ascii="宋体" w:hAnsi="宋体" w:cs="宋体"/>
          <w:sz w:val="24"/>
        </w:rPr>
        <w:t>（2）投标单位应认真审阅比选文件。如果投标单位实质上不响应比选招标文件的要求，将被视为不合格投标人。</w:t>
      </w:r>
    </w:p>
    <w:p w14:paraId="226B840F">
      <w:pPr>
        <w:spacing w:line="360" w:lineRule="auto"/>
        <w:ind w:firstLine="480" w:firstLineChars="200"/>
        <w:rPr>
          <w:rFonts w:ascii="宋体" w:hAnsi="宋体" w:cs="宋体"/>
          <w:sz w:val="24"/>
        </w:rPr>
      </w:pPr>
      <w:r>
        <w:rPr>
          <w:rFonts w:hint="eastAsia" w:ascii="宋体" w:hAnsi="宋体" w:cs="宋体"/>
          <w:sz w:val="24"/>
        </w:rPr>
        <w:t>（3）比选文件的解释和澄清</w:t>
      </w:r>
    </w:p>
    <w:p w14:paraId="06E20252">
      <w:pPr>
        <w:spacing w:line="360" w:lineRule="auto"/>
        <w:ind w:firstLine="480" w:firstLineChars="200"/>
        <w:rPr>
          <w:rFonts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14:paraId="55C6F9FF">
      <w:pPr>
        <w:spacing w:line="360" w:lineRule="auto"/>
        <w:ind w:firstLine="482" w:firstLineChars="200"/>
        <w:rPr>
          <w:rFonts w:ascii="宋体" w:hAnsi="宋体" w:cs="宋体"/>
          <w:b/>
          <w:bCs/>
          <w:sz w:val="24"/>
        </w:rPr>
      </w:pPr>
      <w:r>
        <w:rPr>
          <w:rFonts w:hint="eastAsia" w:ascii="宋体" w:hAnsi="宋体" w:cs="宋体"/>
          <w:b/>
          <w:bCs/>
          <w:sz w:val="24"/>
        </w:rPr>
        <w:t>十、投标纪律</w:t>
      </w:r>
    </w:p>
    <w:p w14:paraId="119DB3B6">
      <w:pPr>
        <w:spacing w:line="360" w:lineRule="auto"/>
        <w:ind w:firstLine="480" w:firstLineChars="200"/>
        <w:rPr>
          <w:rFonts w:ascii="宋体" w:hAnsi="宋体" w:cs="宋体"/>
          <w:sz w:val="24"/>
        </w:rPr>
      </w:pPr>
      <w:r>
        <w:rPr>
          <w:rFonts w:hint="eastAsia" w:ascii="宋体" w:hAnsi="宋体" w:cs="宋体"/>
          <w:sz w:val="24"/>
        </w:rPr>
        <w:t>1、投标单位不得对招标单位、评标人员施加任何影响，否则将取消其投标资格；</w:t>
      </w:r>
    </w:p>
    <w:p w14:paraId="1F957880">
      <w:pPr>
        <w:spacing w:line="360" w:lineRule="auto"/>
        <w:ind w:firstLine="480" w:firstLineChars="200"/>
        <w:rPr>
          <w:rFonts w:ascii="宋体" w:hAnsi="宋体" w:cs="宋体"/>
          <w:sz w:val="24"/>
        </w:rPr>
      </w:pPr>
      <w:r>
        <w:rPr>
          <w:rFonts w:hint="eastAsia" w:ascii="宋体" w:hAnsi="宋体" w:cs="宋体"/>
          <w:sz w:val="24"/>
        </w:rPr>
        <w:t>2、投标单位不得以挂靠单位、转让证件等形式参与投标，否则其投标无效；</w:t>
      </w:r>
    </w:p>
    <w:p w14:paraId="0DB59915">
      <w:pPr>
        <w:spacing w:line="360" w:lineRule="auto"/>
        <w:ind w:firstLine="480" w:firstLineChars="200"/>
        <w:rPr>
          <w:rFonts w:ascii="宋体" w:hAnsi="宋体" w:cs="宋体"/>
          <w:sz w:val="24"/>
        </w:rPr>
      </w:pPr>
      <w:r>
        <w:rPr>
          <w:rFonts w:hint="eastAsia" w:ascii="宋体" w:hAnsi="宋体" w:cs="宋体"/>
          <w:sz w:val="24"/>
        </w:rPr>
        <w:t>3、投标单位中标后未经招标人书面同意，转让招标代理业务的，将取消其中标资格；</w:t>
      </w:r>
    </w:p>
    <w:p w14:paraId="10F00D52">
      <w:pPr>
        <w:spacing w:line="360" w:lineRule="auto"/>
        <w:ind w:firstLine="480" w:firstLineChars="200"/>
        <w:rPr>
          <w:rFonts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14:paraId="6FD1256B">
      <w:pPr>
        <w:spacing w:line="360" w:lineRule="auto"/>
        <w:ind w:firstLine="480" w:firstLineChars="200"/>
        <w:rPr>
          <w:rFonts w:ascii="宋体" w:hAnsi="宋体" w:cs="宋体"/>
          <w:sz w:val="24"/>
        </w:rPr>
      </w:pPr>
      <w:r>
        <w:rPr>
          <w:rFonts w:hint="eastAsia" w:ascii="宋体" w:hAnsi="宋体" w:cs="宋体"/>
          <w:sz w:val="24"/>
        </w:rPr>
        <w:t>5、投标书中的一切证明、证件必须真实可靠，否则取消其投标资格；</w:t>
      </w:r>
    </w:p>
    <w:p w14:paraId="3023C4DC">
      <w:pPr>
        <w:spacing w:line="360" w:lineRule="auto"/>
        <w:ind w:firstLine="480" w:firstLineChars="200"/>
        <w:rPr>
          <w:rFonts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3" w:name="OLE_LINK1"/>
      <w:r>
        <w:rPr>
          <w:rFonts w:hint="eastAsia" w:ascii="宋体" w:hAnsi="宋体" w:cs="宋体"/>
          <w:sz w:val="24"/>
        </w:rPr>
        <w:t>盖投标单位公章</w:t>
      </w:r>
      <w:bookmarkEnd w:id="3"/>
      <w:r>
        <w:rPr>
          <w:rFonts w:hint="eastAsia" w:ascii="宋体" w:hAnsi="宋体" w:cs="宋体"/>
          <w:sz w:val="24"/>
        </w:rPr>
        <w:t>的授权委托书、委托代理人身份证。</w:t>
      </w:r>
    </w:p>
    <w:p w14:paraId="1E3B930B">
      <w:pPr>
        <w:spacing w:line="360" w:lineRule="auto"/>
        <w:ind w:firstLine="482" w:firstLineChars="200"/>
        <w:rPr>
          <w:rFonts w:ascii="宋体" w:hAnsi="宋体" w:cs="宋体"/>
          <w:b/>
          <w:bCs/>
          <w:sz w:val="24"/>
        </w:rPr>
      </w:pPr>
      <w:r>
        <w:rPr>
          <w:rFonts w:hint="eastAsia" w:ascii="宋体" w:hAnsi="宋体" w:cs="宋体"/>
          <w:b/>
          <w:bCs/>
          <w:sz w:val="24"/>
        </w:rPr>
        <w:t>十一、比选投标文件的编制</w:t>
      </w:r>
    </w:p>
    <w:p w14:paraId="0CD1A6FB">
      <w:pPr>
        <w:spacing w:line="360" w:lineRule="auto"/>
        <w:ind w:firstLine="480" w:firstLineChars="200"/>
        <w:rPr>
          <w:rFonts w:ascii="宋体" w:hAnsi="宋体" w:cs="宋体"/>
          <w:sz w:val="24"/>
        </w:rPr>
      </w:pPr>
      <w:r>
        <w:rPr>
          <w:rFonts w:hint="eastAsia" w:ascii="宋体" w:hAnsi="宋体" w:cs="宋体"/>
          <w:sz w:val="24"/>
        </w:rPr>
        <w:t>比选投标文件的组成。投标文件包括商务标和技术标两部分，商务标和技术标可装订为一本。</w:t>
      </w:r>
    </w:p>
    <w:p w14:paraId="7ED37D4B">
      <w:pPr>
        <w:spacing w:line="360" w:lineRule="auto"/>
        <w:ind w:firstLine="480" w:firstLineChars="200"/>
        <w:rPr>
          <w:rFonts w:ascii="宋体" w:hAnsi="宋体" w:cs="宋体"/>
          <w:sz w:val="24"/>
        </w:rPr>
      </w:pPr>
      <w:r>
        <w:rPr>
          <w:rFonts w:hint="eastAsia" w:ascii="宋体" w:hAnsi="宋体" w:cs="宋体"/>
          <w:sz w:val="24"/>
        </w:rPr>
        <w:t>（一）商务标部份应包括下列内容：</w:t>
      </w:r>
    </w:p>
    <w:p w14:paraId="2295830B">
      <w:pPr>
        <w:spacing w:line="360" w:lineRule="auto"/>
        <w:ind w:firstLine="480" w:firstLineChars="200"/>
        <w:rPr>
          <w:rFonts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14:paraId="3761CCB2">
      <w:pPr>
        <w:spacing w:line="360" w:lineRule="auto"/>
        <w:ind w:firstLine="480" w:firstLineChars="200"/>
        <w:rPr>
          <w:rFonts w:ascii="宋体" w:hAnsi="宋体" w:cs="宋体"/>
          <w:sz w:val="24"/>
        </w:rPr>
      </w:pPr>
      <w:r>
        <w:rPr>
          <w:rFonts w:hint="eastAsia" w:ascii="宋体" w:hAnsi="宋体" w:cs="宋体"/>
          <w:sz w:val="24"/>
        </w:rPr>
        <w:t>2、服务承诺书；</w:t>
      </w:r>
    </w:p>
    <w:p w14:paraId="7BF9975B">
      <w:pPr>
        <w:pStyle w:val="5"/>
      </w:pPr>
      <w:r>
        <w:rPr>
          <w:rFonts w:hint="eastAsia" w:ascii="宋体" w:hAnsi="宋体" w:eastAsia="宋体" w:cs="宋体"/>
          <w:kern w:val="2"/>
          <w:sz w:val="24"/>
          <w:szCs w:val="24"/>
        </w:rPr>
        <w:t xml:space="preserve">    3、服务方案；</w:t>
      </w:r>
    </w:p>
    <w:p w14:paraId="2E686754">
      <w:pPr>
        <w:spacing w:line="360" w:lineRule="auto"/>
        <w:ind w:firstLine="480" w:firstLineChars="200"/>
        <w:rPr>
          <w:rFonts w:ascii="宋体" w:hAnsi="宋体" w:cs="宋体"/>
          <w:sz w:val="24"/>
        </w:rPr>
      </w:pPr>
      <w:r>
        <w:rPr>
          <w:rFonts w:hint="eastAsia" w:ascii="宋体" w:hAnsi="宋体" w:cs="宋体"/>
          <w:sz w:val="24"/>
        </w:rPr>
        <w:t>4、比选投标单位基本情况；</w:t>
      </w:r>
    </w:p>
    <w:p w14:paraId="46FE4AA8">
      <w:pPr>
        <w:spacing w:line="360" w:lineRule="auto"/>
        <w:ind w:firstLine="480" w:firstLineChars="200"/>
        <w:rPr>
          <w:rFonts w:ascii="宋体" w:hAnsi="宋体" w:cs="宋体"/>
          <w:sz w:val="24"/>
        </w:rPr>
      </w:pPr>
      <w:r>
        <w:rPr>
          <w:rFonts w:hint="eastAsia" w:ascii="宋体" w:hAnsi="宋体" w:cs="宋体"/>
          <w:sz w:val="24"/>
        </w:rPr>
        <w:t>5、比选投标单位近三年来成功案例业绩证明资料；</w:t>
      </w:r>
    </w:p>
    <w:p w14:paraId="4B05DA8C">
      <w:pPr>
        <w:spacing w:line="360" w:lineRule="auto"/>
        <w:ind w:firstLine="480" w:firstLineChars="200"/>
        <w:rPr>
          <w:rFonts w:ascii="宋体" w:hAnsi="宋体" w:cs="宋体"/>
          <w:sz w:val="24"/>
        </w:rPr>
      </w:pPr>
      <w:r>
        <w:rPr>
          <w:rFonts w:hint="eastAsia" w:ascii="宋体" w:hAnsi="宋体" w:cs="宋体"/>
          <w:sz w:val="24"/>
          <w:highlight w:val="none"/>
          <w:lang w:val="en-US" w:eastAsia="zh-CN"/>
        </w:rPr>
        <w:t>6</w:t>
      </w:r>
      <w:r>
        <w:rPr>
          <w:rFonts w:hint="eastAsia" w:ascii="宋体" w:hAnsi="宋体" w:cs="宋体"/>
          <w:sz w:val="24"/>
          <w:highlight w:val="none"/>
        </w:rPr>
        <w:t>、比选投标单位相关企业证书（企业法人营业执照副本、企业法人组织机构代码证、电子卖场（提供相关网上截图）</w:t>
      </w:r>
      <w:r>
        <w:rPr>
          <w:rFonts w:hint="eastAsia" w:ascii="宋体" w:hAnsi="宋体" w:cs="宋体"/>
          <w:sz w:val="24"/>
        </w:rPr>
        <w:t>等的复印件）；</w:t>
      </w:r>
    </w:p>
    <w:p w14:paraId="561B78CB">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、特定资格证明文件；</w:t>
      </w:r>
    </w:p>
    <w:p w14:paraId="18DE7D53">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、投标单位认为需要提供的其他资料文件。</w:t>
      </w:r>
    </w:p>
    <w:p w14:paraId="1068784D">
      <w:pPr>
        <w:spacing w:line="360" w:lineRule="auto"/>
        <w:ind w:firstLine="480" w:firstLineChars="200"/>
        <w:rPr>
          <w:rFonts w:ascii="宋体" w:hAnsi="宋体" w:cs="宋体"/>
          <w:sz w:val="24"/>
        </w:rPr>
      </w:pPr>
      <w:r>
        <w:rPr>
          <w:rFonts w:hint="eastAsia" w:ascii="宋体" w:hAnsi="宋体" w:cs="宋体"/>
          <w:sz w:val="24"/>
        </w:rPr>
        <w:t>（二）技术部分由投标单位自行编制。</w:t>
      </w:r>
    </w:p>
    <w:p w14:paraId="412A87A8">
      <w:pPr>
        <w:spacing w:line="360" w:lineRule="auto"/>
        <w:ind w:firstLine="480" w:firstLineChars="200"/>
        <w:rPr>
          <w:rFonts w:ascii="宋体" w:hAnsi="宋体" w:cs="宋体"/>
          <w:sz w:val="24"/>
        </w:rPr>
      </w:pPr>
      <w:r>
        <w:rPr>
          <w:rFonts w:hint="eastAsia" w:ascii="宋体" w:hAnsi="宋体" w:cs="宋体"/>
          <w:sz w:val="24"/>
        </w:rPr>
        <w:t>注：各比选</w:t>
      </w:r>
      <w:bookmarkStart w:id="4" w:name="OLE_LINK3"/>
      <w:r>
        <w:rPr>
          <w:rFonts w:hint="eastAsia" w:ascii="宋体" w:hAnsi="宋体" w:cs="宋体"/>
          <w:sz w:val="24"/>
        </w:rPr>
        <w:t>投标单位</w:t>
      </w:r>
      <w:bookmarkEnd w:id="4"/>
      <w:r>
        <w:rPr>
          <w:rFonts w:hint="eastAsia" w:ascii="宋体" w:hAnsi="宋体" w:cs="宋体"/>
          <w:sz w:val="24"/>
        </w:rPr>
        <w:t>应保证上述资料的真实、可靠，如提供的资料和数据出现弄虚作假的情况即取消比选资格或中标候选人资格。</w:t>
      </w:r>
    </w:p>
    <w:p w14:paraId="67B28267">
      <w:pPr>
        <w:spacing w:line="360" w:lineRule="auto"/>
        <w:ind w:firstLine="482" w:firstLineChars="200"/>
        <w:rPr>
          <w:rFonts w:ascii="宋体" w:hAnsi="宋体" w:cs="宋体"/>
          <w:b/>
          <w:bCs/>
          <w:sz w:val="24"/>
        </w:rPr>
      </w:pPr>
      <w:r>
        <w:rPr>
          <w:rFonts w:hint="eastAsia" w:ascii="宋体" w:hAnsi="宋体" w:cs="宋体"/>
          <w:b/>
          <w:bCs/>
          <w:sz w:val="24"/>
        </w:rPr>
        <w:t>十二、比选投标文件的份数与签署</w:t>
      </w:r>
    </w:p>
    <w:p w14:paraId="5F3289A3">
      <w:pPr>
        <w:spacing w:line="360" w:lineRule="auto"/>
        <w:ind w:firstLine="480" w:firstLineChars="200"/>
        <w:rPr>
          <w:rFonts w:hint="eastAsia" w:ascii="宋体" w:hAnsi="宋体" w:cs="宋体"/>
          <w:sz w:val="24"/>
        </w:rPr>
      </w:pPr>
      <w:r>
        <w:rPr>
          <w:rFonts w:hint="eastAsia" w:ascii="宋体" w:hAnsi="宋体" w:cs="宋体"/>
          <w:sz w:val="24"/>
        </w:rPr>
        <w:t>（1）比选投标文件一正三副，字迹应清晰易于辨认,并清楚地注明“正本”或“副本”，正本的签署应完好无缺；正本和副本如有不一致之处，以正本为准；如未注明“正本”或“副本”，且投标文件中实质性内容表述不一致的，则视为不合格投标人。</w:t>
      </w:r>
    </w:p>
    <w:p w14:paraId="2E785F2B">
      <w:pPr>
        <w:spacing w:line="360" w:lineRule="auto"/>
        <w:ind w:firstLine="480" w:firstLineChars="200"/>
        <w:rPr>
          <w:rFonts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14:paraId="19B9B392">
      <w:pPr>
        <w:spacing w:line="360" w:lineRule="auto"/>
        <w:ind w:firstLine="480" w:firstLineChars="200"/>
        <w:rPr>
          <w:rFonts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14:paraId="5102A4FF">
      <w:pPr>
        <w:spacing w:line="360" w:lineRule="auto"/>
        <w:ind w:firstLine="480" w:firstLineChars="200"/>
        <w:rPr>
          <w:rFonts w:ascii="宋体" w:hAnsi="宋体" w:cs="宋体"/>
          <w:sz w:val="24"/>
        </w:rPr>
      </w:pPr>
      <w:r>
        <w:rPr>
          <w:rFonts w:hint="eastAsia" w:ascii="宋体" w:hAnsi="宋体" w:cs="宋体"/>
          <w:sz w:val="24"/>
        </w:rPr>
        <w:t>(4)电报、电话或传真形式的投标，招标人概不接受。</w:t>
      </w:r>
    </w:p>
    <w:p w14:paraId="7B5DA323">
      <w:pPr>
        <w:spacing w:line="360" w:lineRule="auto"/>
        <w:ind w:firstLine="482" w:firstLineChars="200"/>
        <w:rPr>
          <w:rFonts w:ascii="宋体" w:hAnsi="宋体" w:cs="宋体"/>
          <w:b/>
          <w:bCs/>
          <w:sz w:val="24"/>
        </w:rPr>
      </w:pPr>
      <w:r>
        <w:rPr>
          <w:rFonts w:hint="eastAsia" w:ascii="宋体" w:hAnsi="宋体" w:cs="宋体"/>
          <w:b/>
          <w:bCs/>
          <w:sz w:val="24"/>
        </w:rPr>
        <w:t>十三、投标文件的密封与递交</w:t>
      </w:r>
    </w:p>
    <w:p w14:paraId="35DB4782">
      <w:pPr>
        <w:spacing w:line="360" w:lineRule="auto"/>
        <w:ind w:firstLine="480" w:firstLineChars="200"/>
        <w:rPr>
          <w:rFonts w:ascii="宋体" w:hAnsi="宋体" w:cs="宋体"/>
          <w:sz w:val="24"/>
        </w:rPr>
      </w:pPr>
      <w:r>
        <w:rPr>
          <w:rFonts w:hint="eastAsia" w:ascii="宋体" w:hAnsi="宋体" w:cs="宋体"/>
          <w:sz w:val="24"/>
        </w:rPr>
        <w:t>(1)投标文件的装订密封和标记</w:t>
      </w:r>
    </w:p>
    <w:p w14:paraId="24E155F1">
      <w:pPr>
        <w:spacing w:line="360" w:lineRule="auto"/>
        <w:ind w:firstLine="480" w:firstLineChars="200"/>
        <w:rPr>
          <w:rFonts w:ascii="宋体" w:hAnsi="宋体" w:cs="宋体"/>
          <w:sz w:val="24"/>
        </w:rPr>
      </w:pPr>
      <w:r>
        <w:rPr>
          <w:rFonts w:hint="eastAsia" w:ascii="宋体" w:hAnsi="宋体" w:cs="宋体"/>
          <w:sz w:val="24"/>
        </w:rPr>
        <w:t>投标人应将投标文件密封包装。</w:t>
      </w:r>
    </w:p>
    <w:p w14:paraId="741AC23B">
      <w:pPr>
        <w:spacing w:line="360" w:lineRule="auto"/>
        <w:ind w:firstLine="480" w:firstLineChars="200"/>
        <w:rPr>
          <w:rFonts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14:paraId="3A2DE745">
      <w:pPr>
        <w:spacing w:line="360" w:lineRule="auto"/>
        <w:ind w:firstLine="480" w:firstLineChars="200"/>
        <w:rPr>
          <w:rFonts w:ascii="宋体" w:hAnsi="宋体" w:cs="宋体"/>
          <w:sz w:val="24"/>
        </w:rPr>
      </w:pPr>
      <w:r>
        <w:rPr>
          <w:rFonts w:hint="eastAsia" w:ascii="宋体" w:hAnsi="宋体" w:cs="宋体"/>
          <w:sz w:val="24"/>
        </w:rPr>
        <w:t>投标书未按上述规定密封的视为无效投标书。</w:t>
      </w:r>
    </w:p>
    <w:p w14:paraId="5E861AE8">
      <w:pPr>
        <w:spacing w:line="360" w:lineRule="auto"/>
        <w:ind w:firstLine="480" w:firstLineChars="200"/>
        <w:rPr>
          <w:rFonts w:ascii="宋体" w:hAnsi="宋体" w:cs="宋体"/>
          <w:sz w:val="24"/>
        </w:rPr>
      </w:pPr>
      <w:r>
        <w:rPr>
          <w:rFonts w:hint="eastAsia" w:ascii="宋体" w:hAnsi="宋体" w:cs="宋体"/>
          <w:sz w:val="24"/>
        </w:rPr>
        <w:t>(2)投标文件的递交</w:t>
      </w:r>
    </w:p>
    <w:p w14:paraId="42C0D736">
      <w:pPr>
        <w:spacing w:line="360" w:lineRule="auto"/>
        <w:ind w:firstLine="480" w:firstLineChars="200"/>
        <w:rPr>
          <w:rFonts w:ascii="宋体" w:hAnsi="宋体" w:cs="宋体"/>
          <w:sz w:val="24"/>
        </w:rPr>
      </w:pPr>
      <w:r>
        <w:rPr>
          <w:rFonts w:hint="eastAsia" w:ascii="宋体" w:hAnsi="宋体" w:cs="宋体"/>
          <w:sz w:val="24"/>
        </w:rPr>
        <w:t>各投标人的投标书由专人于规定的投标截止时间之前送至湖南化工职业技术学</w:t>
      </w:r>
      <w:r>
        <w:rPr>
          <w:rFonts w:hint="eastAsia" w:ascii="宋体" w:hAnsi="宋体" w:cs="宋体"/>
          <w:color w:val="000000" w:themeColor="text1"/>
          <w:sz w:val="24"/>
          <w14:textFill>
            <w14:solidFill>
              <w14:schemeClr w14:val="tx1"/>
            </w14:solidFill>
          </w14:textFill>
        </w:rPr>
        <w:t>院</w:t>
      </w:r>
      <w:r>
        <w:rPr>
          <w:rFonts w:hint="eastAsia" w:ascii="宋体" w:hAnsi="宋体" w:cs="宋体"/>
          <w:color w:val="000000" w:themeColor="text1"/>
          <w:sz w:val="24"/>
          <w:lang w:val="en-US" w:eastAsia="zh-CN"/>
          <w14:textFill>
            <w14:solidFill>
              <w14:schemeClr w14:val="tx1"/>
            </w14:solidFill>
          </w14:textFill>
        </w:rPr>
        <w:t>厚德楼210室</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由工作人员登记。投标时间截止后，逾期送达的投标书将被招标单位拒收，其投标书为无效投标书。</w:t>
      </w:r>
    </w:p>
    <w:p w14:paraId="683D939A"/>
    <w:sectPr>
      <w:headerReference r:id="rId3" w:type="default"/>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A34C">
    <w:pPr>
      <w:pStyle w:val="12"/>
      <w:pBdr>
        <w:bottom w:val="none" w:color="auto" w:sz="0" w:space="0"/>
      </w:pBd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YWU1NDI5NGUwMzE1MmRmNzE3ZmE2MGU1NjQ5NjMifQ=="/>
  </w:docVars>
  <w:rsids>
    <w:rsidRoot w:val="007C7C41"/>
    <w:rsid w:val="0002432A"/>
    <w:rsid w:val="00026832"/>
    <w:rsid w:val="00033FB9"/>
    <w:rsid w:val="0004220C"/>
    <w:rsid w:val="000B4AC9"/>
    <w:rsid w:val="000C0006"/>
    <w:rsid w:val="000C2AAD"/>
    <w:rsid w:val="000C4FCD"/>
    <w:rsid w:val="000C7B07"/>
    <w:rsid w:val="000D17C4"/>
    <w:rsid w:val="000D2C1F"/>
    <w:rsid w:val="000E208E"/>
    <w:rsid w:val="000E22D8"/>
    <w:rsid w:val="000E2FCA"/>
    <w:rsid w:val="000E3EB7"/>
    <w:rsid w:val="000E6B0E"/>
    <w:rsid w:val="000F59A8"/>
    <w:rsid w:val="00103E0F"/>
    <w:rsid w:val="001041D4"/>
    <w:rsid w:val="001056D9"/>
    <w:rsid w:val="001111B1"/>
    <w:rsid w:val="001112DE"/>
    <w:rsid w:val="00113DE3"/>
    <w:rsid w:val="001229C1"/>
    <w:rsid w:val="001378A6"/>
    <w:rsid w:val="001407DC"/>
    <w:rsid w:val="00147AE1"/>
    <w:rsid w:val="001508AD"/>
    <w:rsid w:val="00176BAF"/>
    <w:rsid w:val="001819C1"/>
    <w:rsid w:val="00185494"/>
    <w:rsid w:val="0019333A"/>
    <w:rsid w:val="00193DEB"/>
    <w:rsid w:val="001B2139"/>
    <w:rsid w:val="001C3297"/>
    <w:rsid w:val="001D36D3"/>
    <w:rsid w:val="001F5991"/>
    <w:rsid w:val="001F7DBC"/>
    <w:rsid w:val="00202942"/>
    <w:rsid w:val="002053A9"/>
    <w:rsid w:val="00206640"/>
    <w:rsid w:val="00215E79"/>
    <w:rsid w:val="00220D7A"/>
    <w:rsid w:val="00226141"/>
    <w:rsid w:val="0023261F"/>
    <w:rsid w:val="00265E3A"/>
    <w:rsid w:val="00266420"/>
    <w:rsid w:val="002802E5"/>
    <w:rsid w:val="00282FA9"/>
    <w:rsid w:val="002837F0"/>
    <w:rsid w:val="00285835"/>
    <w:rsid w:val="00291B18"/>
    <w:rsid w:val="002A4AE2"/>
    <w:rsid w:val="002B187F"/>
    <w:rsid w:val="002B2B07"/>
    <w:rsid w:val="002C024E"/>
    <w:rsid w:val="002C2671"/>
    <w:rsid w:val="002E247B"/>
    <w:rsid w:val="002E745D"/>
    <w:rsid w:val="002F6DB9"/>
    <w:rsid w:val="00311AEF"/>
    <w:rsid w:val="0033452A"/>
    <w:rsid w:val="003409D6"/>
    <w:rsid w:val="00342556"/>
    <w:rsid w:val="00350BE7"/>
    <w:rsid w:val="00354EDA"/>
    <w:rsid w:val="003552E1"/>
    <w:rsid w:val="00361DF5"/>
    <w:rsid w:val="00376BAC"/>
    <w:rsid w:val="003839A4"/>
    <w:rsid w:val="00384497"/>
    <w:rsid w:val="003961FC"/>
    <w:rsid w:val="003978F7"/>
    <w:rsid w:val="003B018F"/>
    <w:rsid w:val="003C2587"/>
    <w:rsid w:val="003E08E9"/>
    <w:rsid w:val="00404AB4"/>
    <w:rsid w:val="004070A8"/>
    <w:rsid w:val="00414168"/>
    <w:rsid w:val="004225D5"/>
    <w:rsid w:val="004244CC"/>
    <w:rsid w:val="00434A15"/>
    <w:rsid w:val="00444647"/>
    <w:rsid w:val="004470A7"/>
    <w:rsid w:val="004473FA"/>
    <w:rsid w:val="00460139"/>
    <w:rsid w:val="004628AB"/>
    <w:rsid w:val="00463B93"/>
    <w:rsid w:val="004719E3"/>
    <w:rsid w:val="00474429"/>
    <w:rsid w:val="004841A8"/>
    <w:rsid w:val="00494B92"/>
    <w:rsid w:val="004A0F69"/>
    <w:rsid w:val="004A2598"/>
    <w:rsid w:val="004A47B4"/>
    <w:rsid w:val="004A4A1C"/>
    <w:rsid w:val="004B69EE"/>
    <w:rsid w:val="004C683A"/>
    <w:rsid w:val="004D1E1D"/>
    <w:rsid w:val="004D35B2"/>
    <w:rsid w:val="004D683E"/>
    <w:rsid w:val="004E1784"/>
    <w:rsid w:val="004E1F26"/>
    <w:rsid w:val="004E7358"/>
    <w:rsid w:val="004F3BA6"/>
    <w:rsid w:val="00500610"/>
    <w:rsid w:val="0050263D"/>
    <w:rsid w:val="005038C5"/>
    <w:rsid w:val="005076FA"/>
    <w:rsid w:val="00507808"/>
    <w:rsid w:val="005206B0"/>
    <w:rsid w:val="00521121"/>
    <w:rsid w:val="005279A6"/>
    <w:rsid w:val="00534A9A"/>
    <w:rsid w:val="005411A6"/>
    <w:rsid w:val="005421CC"/>
    <w:rsid w:val="005425BD"/>
    <w:rsid w:val="00544DAD"/>
    <w:rsid w:val="00547CE3"/>
    <w:rsid w:val="005568FC"/>
    <w:rsid w:val="0057247C"/>
    <w:rsid w:val="00585B71"/>
    <w:rsid w:val="005A3261"/>
    <w:rsid w:val="005C2A6D"/>
    <w:rsid w:val="005E016F"/>
    <w:rsid w:val="005E12CB"/>
    <w:rsid w:val="005E5FC7"/>
    <w:rsid w:val="005F18D3"/>
    <w:rsid w:val="005F19DE"/>
    <w:rsid w:val="005F3395"/>
    <w:rsid w:val="005F6E1B"/>
    <w:rsid w:val="005F6FA4"/>
    <w:rsid w:val="006101E4"/>
    <w:rsid w:val="0061359D"/>
    <w:rsid w:val="0061607C"/>
    <w:rsid w:val="00616524"/>
    <w:rsid w:val="00630078"/>
    <w:rsid w:val="00630D30"/>
    <w:rsid w:val="00632ED3"/>
    <w:rsid w:val="00634053"/>
    <w:rsid w:val="00636D2E"/>
    <w:rsid w:val="006377EA"/>
    <w:rsid w:val="0065340C"/>
    <w:rsid w:val="00655E0C"/>
    <w:rsid w:val="0067546C"/>
    <w:rsid w:val="0068371B"/>
    <w:rsid w:val="006A056B"/>
    <w:rsid w:val="006B274D"/>
    <w:rsid w:val="006B5265"/>
    <w:rsid w:val="006C0664"/>
    <w:rsid w:val="006E407C"/>
    <w:rsid w:val="006F43C4"/>
    <w:rsid w:val="00700865"/>
    <w:rsid w:val="00706CE7"/>
    <w:rsid w:val="00711BA2"/>
    <w:rsid w:val="00712128"/>
    <w:rsid w:val="00712F84"/>
    <w:rsid w:val="007154F1"/>
    <w:rsid w:val="00722BBF"/>
    <w:rsid w:val="00731F69"/>
    <w:rsid w:val="00743CAF"/>
    <w:rsid w:val="00750DC3"/>
    <w:rsid w:val="0077399D"/>
    <w:rsid w:val="00773AC8"/>
    <w:rsid w:val="00785A55"/>
    <w:rsid w:val="007A6C65"/>
    <w:rsid w:val="007B01B3"/>
    <w:rsid w:val="007B05D1"/>
    <w:rsid w:val="007C7C41"/>
    <w:rsid w:val="007D2559"/>
    <w:rsid w:val="007D4892"/>
    <w:rsid w:val="007D6D66"/>
    <w:rsid w:val="007D6E0E"/>
    <w:rsid w:val="007E0833"/>
    <w:rsid w:val="00801062"/>
    <w:rsid w:val="0080583D"/>
    <w:rsid w:val="00810469"/>
    <w:rsid w:val="00813A79"/>
    <w:rsid w:val="00825689"/>
    <w:rsid w:val="00826C2A"/>
    <w:rsid w:val="008462E7"/>
    <w:rsid w:val="00853DB7"/>
    <w:rsid w:val="008655EF"/>
    <w:rsid w:val="00870587"/>
    <w:rsid w:val="00874BFD"/>
    <w:rsid w:val="00877D26"/>
    <w:rsid w:val="00885372"/>
    <w:rsid w:val="00885BB1"/>
    <w:rsid w:val="008A10B6"/>
    <w:rsid w:val="008A5D13"/>
    <w:rsid w:val="008B48B2"/>
    <w:rsid w:val="008E54DB"/>
    <w:rsid w:val="008E66EB"/>
    <w:rsid w:val="00903C20"/>
    <w:rsid w:val="00906CC5"/>
    <w:rsid w:val="00921051"/>
    <w:rsid w:val="00927127"/>
    <w:rsid w:val="009368D3"/>
    <w:rsid w:val="00937D1C"/>
    <w:rsid w:val="00951FAE"/>
    <w:rsid w:val="00961C65"/>
    <w:rsid w:val="00965F15"/>
    <w:rsid w:val="009754C8"/>
    <w:rsid w:val="00986D1F"/>
    <w:rsid w:val="009A1D1C"/>
    <w:rsid w:val="009B35B4"/>
    <w:rsid w:val="009B5FB6"/>
    <w:rsid w:val="009F136A"/>
    <w:rsid w:val="009F30ED"/>
    <w:rsid w:val="00A12750"/>
    <w:rsid w:val="00A16F7A"/>
    <w:rsid w:val="00A20E43"/>
    <w:rsid w:val="00A23BA5"/>
    <w:rsid w:val="00A35BB7"/>
    <w:rsid w:val="00A37FF5"/>
    <w:rsid w:val="00A42360"/>
    <w:rsid w:val="00A5392D"/>
    <w:rsid w:val="00A53A34"/>
    <w:rsid w:val="00A566D5"/>
    <w:rsid w:val="00A74CD8"/>
    <w:rsid w:val="00A77A98"/>
    <w:rsid w:val="00A81F44"/>
    <w:rsid w:val="00A91450"/>
    <w:rsid w:val="00A95092"/>
    <w:rsid w:val="00AA145B"/>
    <w:rsid w:val="00AB4256"/>
    <w:rsid w:val="00AC45ED"/>
    <w:rsid w:val="00AC51EC"/>
    <w:rsid w:val="00AD6534"/>
    <w:rsid w:val="00B0175F"/>
    <w:rsid w:val="00B22937"/>
    <w:rsid w:val="00B3412E"/>
    <w:rsid w:val="00B35BE1"/>
    <w:rsid w:val="00B37B00"/>
    <w:rsid w:val="00B52059"/>
    <w:rsid w:val="00B56A7F"/>
    <w:rsid w:val="00B60011"/>
    <w:rsid w:val="00B66748"/>
    <w:rsid w:val="00B7493C"/>
    <w:rsid w:val="00B81ED0"/>
    <w:rsid w:val="00B87532"/>
    <w:rsid w:val="00B931B4"/>
    <w:rsid w:val="00BA2B80"/>
    <w:rsid w:val="00BB0BBD"/>
    <w:rsid w:val="00BC6CD8"/>
    <w:rsid w:val="00BD0325"/>
    <w:rsid w:val="00BD487B"/>
    <w:rsid w:val="00BE0D00"/>
    <w:rsid w:val="00BE125F"/>
    <w:rsid w:val="00BF5E60"/>
    <w:rsid w:val="00C10E71"/>
    <w:rsid w:val="00C30043"/>
    <w:rsid w:val="00C56430"/>
    <w:rsid w:val="00C73F58"/>
    <w:rsid w:val="00CA2BEB"/>
    <w:rsid w:val="00CB7695"/>
    <w:rsid w:val="00CC512E"/>
    <w:rsid w:val="00CC68B0"/>
    <w:rsid w:val="00CD6C9C"/>
    <w:rsid w:val="00CF1803"/>
    <w:rsid w:val="00D069B4"/>
    <w:rsid w:val="00D159D5"/>
    <w:rsid w:val="00D1625A"/>
    <w:rsid w:val="00D379A2"/>
    <w:rsid w:val="00D42DED"/>
    <w:rsid w:val="00D70A69"/>
    <w:rsid w:val="00D75527"/>
    <w:rsid w:val="00D80103"/>
    <w:rsid w:val="00D85CA0"/>
    <w:rsid w:val="00D93253"/>
    <w:rsid w:val="00D9421F"/>
    <w:rsid w:val="00DA061F"/>
    <w:rsid w:val="00DA340E"/>
    <w:rsid w:val="00DA67B2"/>
    <w:rsid w:val="00DB2CAE"/>
    <w:rsid w:val="00DB5AB0"/>
    <w:rsid w:val="00DF2E12"/>
    <w:rsid w:val="00E17DCF"/>
    <w:rsid w:val="00E17F55"/>
    <w:rsid w:val="00E250FD"/>
    <w:rsid w:val="00E271E4"/>
    <w:rsid w:val="00E31455"/>
    <w:rsid w:val="00E51E05"/>
    <w:rsid w:val="00E538A7"/>
    <w:rsid w:val="00E53E1A"/>
    <w:rsid w:val="00E561F7"/>
    <w:rsid w:val="00E63107"/>
    <w:rsid w:val="00E72E7B"/>
    <w:rsid w:val="00E73810"/>
    <w:rsid w:val="00E8275B"/>
    <w:rsid w:val="00E92D41"/>
    <w:rsid w:val="00EA3476"/>
    <w:rsid w:val="00ED2FB9"/>
    <w:rsid w:val="00ED7572"/>
    <w:rsid w:val="00ED7CA5"/>
    <w:rsid w:val="00EE4071"/>
    <w:rsid w:val="00EF202B"/>
    <w:rsid w:val="00EF4C05"/>
    <w:rsid w:val="00F02122"/>
    <w:rsid w:val="00F10332"/>
    <w:rsid w:val="00F25A37"/>
    <w:rsid w:val="00F43369"/>
    <w:rsid w:val="00F5622E"/>
    <w:rsid w:val="00F74538"/>
    <w:rsid w:val="00F7673C"/>
    <w:rsid w:val="00F87DB3"/>
    <w:rsid w:val="00F93939"/>
    <w:rsid w:val="00FB3354"/>
    <w:rsid w:val="00FB34C2"/>
    <w:rsid w:val="00FB54AC"/>
    <w:rsid w:val="00FB6547"/>
    <w:rsid w:val="00FB69EE"/>
    <w:rsid w:val="00FB6DDB"/>
    <w:rsid w:val="00FB71AB"/>
    <w:rsid w:val="00FB7D38"/>
    <w:rsid w:val="00FC53F2"/>
    <w:rsid w:val="00FE2A63"/>
    <w:rsid w:val="00FF2603"/>
    <w:rsid w:val="024018DF"/>
    <w:rsid w:val="037E4FBC"/>
    <w:rsid w:val="04114082"/>
    <w:rsid w:val="045F6B9B"/>
    <w:rsid w:val="055C635E"/>
    <w:rsid w:val="06C9325F"/>
    <w:rsid w:val="0875556E"/>
    <w:rsid w:val="093926A6"/>
    <w:rsid w:val="0B4F7442"/>
    <w:rsid w:val="0CA476F9"/>
    <w:rsid w:val="0D3317AF"/>
    <w:rsid w:val="0E125ECF"/>
    <w:rsid w:val="0F490B74"/>
    <w:rsid w:val="0F9E2FE9"/>
    <w:rsid w:val="111451B1"/>
    <w:rsid w:val="11AA79EB"/>
    <w:rsid w:val="12476873"/>
    <w:rsid w:val="131E7D02"/>
    <w:rsid w:val="145F6D78"/>
    <w:rsid w:val="14ED3D4F"/>
    <w:rsid w:val="15746622"/>
    <w:rsid w:val="15DD1DF8"/>
    <w:rsid w:val="17C0574B"/>
    <w:rsid w:val="19996254"/>
    <w:rsid w:val="1B943177"/>
    <w:rsid w:val="1BB92BDD"/>
    <w:rsid w:val="1C0E2CEB"/>
    <w:rsid w:val="1C231AEB"/>
    <w:rsid w:val="1C6019B5"/>
    <w:rsid w:val="1CB15175"/>
    <w:rsid w:val="1D4871EB"/>
    <w:rsid w:val="1DB270F3"/>
    <w:rsid w:val="1DED3012"/>
    <w:rsid w:val="1E6A6074"/>
    <w:rsid w:val="21482DD7"/>
    <w:rsid w:val="215D592A"/>
    <w:rsid w:val="23004207"/>
    <w:rsid w:val="24AC4A25"/>
    <w:rsid w:val="26A54C67"/>
    <w:rsid w:val="28881EEE"/>
    <w:rsid w:val="28C332ED"/>
    <w:rsid w:val="292E4C0A"/>
    <w:rsid w:val="2A166BC1"/>
    <w:rsid w:val="2CF96EAD"/>
    <w:rsid w:val="2D6F69C0"/>
    <w:rsid w:val="2E37533F"/>
    <w:rsid w:val="2FB83480"/>
    <w:rsid w:val="31647D66"/>
    <w:rsid w:val="358A2DE4"/>
    <w:rsid w:val="36993C98"/>
    <w:rsid w:val="36A42976"/>
    <w:rsid w:val="371A4C8C"/>
    <w:rsid w:val="3744399B"/>
    <w:rsid w:val="38136454"/>
    <w:rsid w:val="3881462B"/>
    <w:rsid w:val="393B2A2C"/>
    <w:rsid w:val="3A1F40FB"/>
    <w:rsid w:val="3B0F6ACC"/>
    <w:rsid w:val="3BE23632"/>
    <w:rsid w:val="3BEE6177"/>
    <w:rsid w:val="3CA1529C"/>
    <w:rsid w:val="3D422619"/>
    <w:rsid w:val="3E8A248B"/>
    <w:rsid w:val="3EEF109D"/>
    <w:rsid w:val="401C35B7"/>
    <w:rsid w:val="40E43974"/>
    <w:rsid w:val="40E616BA"/>
    <w:rsid w:val="4349552E"/>
    <w:rsid w:val="435B4BD2"/>
    <w:rsid w:val="4390748B"/>
    <w:rsid w:val="44134CD1"/>
    <w:rsid w:val="45EE264F"/>
    <w:rsid w:val="46E7196E"/>
    <w:rsid w:val="47EE40E5"/>
    <w:rsid w:val="47F87C39"/>
    <w:rsid w:val="485B3D99"/>
    <w:rsid w:val="495E69EE"/>
    <w:rsid w:val="49CA0BFE"/>
    <w:rsid w:val="49FF0303"/>
    <w:rsid w:val="4B386DCB"/>
    <w:rsid w:val="4B614574"/>
    <w:rsid w:val="4BB9615E"/>
    <w:rsid w:val="4F983697"/>
    <w:rsid w:val="507A645F"/>
    <w:rsid w:val="50C55DBA"/>
    <w:rsid w:val="520B348B"/>
    <w:rsid w:val="53A33245"/>
    <w:rsid w:val="53B31AE1"/>
    <w:rsid w:val="54F16ABB"/>
    <w:rsid w:val="55603AEE"/>
    <w:rsid w:val="564B20A8"/>
    <w:rsid w:val="586340B6"/>
    <w:rsid w:val="597B5CF8"/>
    <w:rsid w:val="5BD637EC"/>
    <w:rsid w:val="5BE01E1D"/>
    <w:rsid w:val="5CE13DF9"/>
    <w:rsid w:val="5D7E5824"/>
    <w:rsid w:val="62AD0052"/>
    <w:rsid w:val="645E6340"/>
    <w:rsid w:val="65652A5B"/>
    <w:rsid w:val="658F215A"/>
    <w:rsid w:val="665146E0"/>
    <w:rsid w:val="66A61F9B"/>
    <w:rsid w:val="66D5476D"/>
    <w:rsid w:val="66F6096B"/>
    <w:rsid w:val="67A376E5"/>
    <w:rsid w:val="68320EBE"/>
    <w:rsid w:val="68840209"/>
    <w:rsid w:val="696372E0"/>
    <w:rsid w:val="6CCB679F"/>
    <w:rsid w:val="6D7825A4"/>
    <w:rsid w:val="6D8F68C7"/>
    <w:rsid w:val="70F42AB0"/>
    <w:rsid w:val="7151042E"/>
    <w:rsid w:val="71722787"/>
    <w:rsid w:val="723C208A"/>
    <w:rsid w:val="74033B6B"/>
    <w:rsid w:val="74146295"/>
    <w:rsid w:val="756B2EB1"/>
    <w:rsid w:val="76A0780E"/>
    <w:rsid w:val="777D621D"/>
    <w:rsid w:val="7D415502"/>
    <w:rsid w:val="7E9368FF"/>
    <w:rsid w:val="7EC116BC"/>
    <w:rsid w:val="7F0819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jc w:val="center"/>
      <w:outlineLvl w:val="0"/>
    </w:pPr>
    <w:rPr>
      <w:szCs w:val="20"/>
    </w:rPr>
  </w:style>
  <w:style w:type="paragraph" w:styleId="3">
    <w:name w:val="heading 2"/>
    <w:basedOn w:val="1"/>
    <w:next w:val="1"/>
    <w:link w:val="41"/>
    <w:qFormat/>
    <w:uiPriority w:val="0"/>
    <w:pPr>
      <w:keepNext/>
      <w:keepLines/>
      <w:spacing w:line="360" w:lineRule="auto"/>
      <w:outlineLvl w:val="1"/>
    </w:pPr>
    <w:rPr>
      <w:rFonts w:ascii="Arial" w:hAnsi="Arial"/>
      <w:b/>
      <w:bCs/>
      <w:sz w:val="24"/>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rPr>
      <w:rFonts w:ascii="Calibri" w:hAnsi="Calibri"/>
      <w:sz w:val="24"/>
      <w:szCs w:val="22"/>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link w:val="36"/>
    <w:semiHidden/>
    <w:unhideWhenUsed/>
    <w:qFormat/>
    <w:uiPriority w:val="0"/>
    <w:pPr>
      <w:jc w:val="left"/>
    </w:pPr>
  </w:style>
  <w:style w:type="paragraph" w:styleId="7">
    <w:name w:val="Body Text"/>
    <w:basedOn w:val="1"/>
    <w:next w:val="1"/>
    <w:link w:val="88"/>
    <w:qFormat/>
    <w:uiPriority w:val="0"/>
    <w:pPr>
      <w:spacing w:after="120"/>
    </w:pPr>
  </w:style>
  <w:style w:type="paragraph" w:styleId="8">
    <w:name w:val="Body Text Indent"/>
    <w:basedOn w:val="1"/>
    <w:next w:val="1"/>
    <w:link w:val="45"/>
    <w:autoRedefine/>
    <w:qFormat/>
    <w:uiPriority w:val="0"/>
    <w:pPr>
      <w:adjustRightInd w:val="0"/>
      <w:snapToGrid w:val="0"/>
      <w:spacing w:line="360" w:lineRule="atLeast"/>
      <w:ind w:firstLine="480"/>
    </w:pPr>
    <w:rPr>
      <w:sz w:val="24"/>
    </w:rPr>
  </w:style>
  <w:style w:type="paragraph" w:styleId="9">
    <w:name w:val="Body Text Indent 2"/>
    <w:basedOn w:val="1"/>
    <w:autoRedefine/>
    <w:qFormat/>
    <w:uiPriority w:val="99"/>
    <w:pPr>
      <w:spacing w:after="120" w:line="480" w:lineRule="auto"/>
      <w:ind w:left="420" w:leftChars="200"/>
    </w:pPr>
    <w:rPr>
      <w:kern w:val="0"/>
      <w:sz w:val="24"/>
    </w:r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Body Text 2"/>
    <w:basedOn w:val="1"/>
    <w:link w:val="68"/>
    <w:autoRedefine/>
    <w:qFormat/>
    <w:uiPriority w:val="0"/>
    <w:pPr>
      <w:spacing w:after="120" w:line="480" w:lineRule="auto"/>
    </w:pPr>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6">
    <w:name w:val="annotation subject"/>
    <w:basedOn w:val="6"/>
    <w:next w:val="6"/>
    <w:link w:val="40"/>
    <w:autoRedefine/>
    <w:semiHidden/>
    <w:unhideWhenUsed/>
    <w:qFormat/>
    <w:uiPriority w:val="0"/>
    <w:rPr>
      <w:b/>
      <w:bCs/>
    </w:rPr>
  </w:style>
  <w:style w:type="paragraph" w:styleId="17">
    <w:name w:val="Body Text First Indent"/>
    <w:basedOn w:val="7"/>
    <w:next w:val="1"/>
    <w:qFormat/>
    <w:uiPriority w:val="0"/>
    <w:pPr>
      <w:tabs>
        <w:tab w:val="left" w:pos="0"/>
      </w:tabs>
      <w:ind w:firstLine="420" w:firstLineChars="100"/>
    </w:pPr>
  </w:style>
  <w:style w:type="paragraph" w:styleId="18">
    <w:name w:val="Body Text First Indent 2"/>
    <w:basedOn w:val="8"/>
    <w:next w:val="1"/>
    <w:link w:val="44"/>
    <w:autoRedefine/>
    <w:qFormat/>
    <w:uiPriority w:val="0"/>
    <w:pPr>
      <w:adjustRightInd/>
      <w:snapToGrid/>
      <w:spacing w:after="120" w:line="240" w:lineRule="auto"/>
      <w:ind w:left="420" w:leftChars="200" w:firstLine="420" w:firstLineChars="200"/>
    </w:pPr>
    <w:rPr>
      <w:sz w:val="21"/>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unhideWhenUsed/>
    <w:qFormat/>
    <w:uiPriority w:val="99"/>
    <w:rPr>
      <w:color w:val="800080"/>
      <w:u w:val="single"/>
    </w:rPr>
  </w:style>
  <w:style w:type="character" w:styleId="24">
    <w:name w:val="Emphasis"/>
    <w:autoRedefine/>
    <w:qFormat/>
    <w:uiPriority w:val="0"/>
    <w:rPr>
      <w:color w:val="CC0000"/>
    </w:rPr>
  </w:style>
  <w:style w:type="character" w:styleId="25">
    <w:name w:val="Hyperlink"/>
    <w:autoRedefine/>
    <w:qFormat/>
    <w:uiPriority w:val="99"/>
    <w:rPr>
      <w:color w:val="990000"/>
      <w:sz w:val="18"/>
      <w:szCs w:val="18"/>
      <w:u w:val="none"/>
    </w:rPr>
  </w:style>
  <w:style w:type="character" w:styleId="26">
    <w:name w:val="annotation reference"/>
    <w:basedOn w:val="21"/>
    <w:semiHidden/>
    <w:unhideWhenUsed/>
    <w:qFormat/>
    <w:uiPriority w:val="0"/>
    <w:rPr>
      <w:sz w:val="21"/>
      <w:szCs w:val="21"/>
    </w:rPr>
  </w:style>
  <w:style w:type="character" w:customStyle="1" w:styleId="27">
    <w:name w:val="font151"/>
    <w:basedOn w:val="21"/>
    <w:autoRedefine/>
    <w:qFormat/>
    <w:uiPriority w:val="0"/>
    <w:rPr>
      <w:rFonts w:hint="eastAsia" w:ascii="宋体" w:hAnsi="宋体" w:eastAsia="宋体" w:cs="宋体"/>
      <w:b/>
      <w:bCs/>
      <w:color w:val="000000"/>
      <w:sz w:val="24"/>
      <w:szCs w:val="24"/>
      <w:u w:val="none"/>
    </w:rPr>
  </w:style>
  <w:style w:type="paragraph" w:customStyle="1" w:styleId="2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4"/>
    </w:rPr>
  </w:style>
  <w:style w:type="paragraph" w:customStyle="1" w:styleId="31">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character" w:customStyle="1" w:styleId="32">
    <w:name w:val="font21"/>
    <w:autoRedefine/>
    <w:qFormat/>
    <w:uiPriority w:val="0"/>
    <w:rPr>
      <w:rFonts w:hint="eastAsia" w:ascii="宋体" w:hAnsi="宋体" w:eastAsia="宋体" w:cs="宋体"/>
      <w:color w:val="000000"/>
      <w:sz w:val="20"/>
      <w:szCs w:val="20"/>
      <w:u w:val="none"/>
    </w:rPr>
  </w:style>
  <w:style w:type="paragraph" w:customStyle="1" w:styleId="3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34">
    <w:name w:val="font51"/>
    <w:basedOn w:val="21"/>
    <w:autoRedefine/>
    <w:qFormat/>
    <w:uiPriority w:val="0"/>
    <w:rPr>
      <w:rFonts w:hint="eastAsia" w:ascii="宋体" w:hAnsi="宋体" w:eastAsia="宋体" w:cs="宋体"/>
      <w:color w:val="000000"/>
      <w:sz w:val="24"/>
      <w:szCs w:val="24"/>
      <w:u w:val="none"/>
    </w:rPr>
  </w:style>
  <w:style w:type="character" w:customStyle="1" w:styleId="35">
    <w:name w:val="font31"/>
    <w:autoRedefine/>
    <w:qFormat/>
    <w:uiPriority w:val="0"/>
    <w:rPr>
      <w:rFonts w:hint="eastAsia" w:ascii="微软雅黑" w:hAnsi="微软雅黑" w:eastAsia="微软雅黑" w:cs="微软雅黑"/>
      <w:color w:val="000000"/>
      <w:sz w:val="20"/>
      <w:szCs w:val="20"/>
      <w:u w:val="none"/>
    </w:rPr>
  </w:style>
  <w:style w:type="character" w:customStyle="1" w:styleId="36">
    <w:name w:val="批注文字 字符"/>
    <w:basedOn w:val="21"/>
    <w:link w:val="6"/>
    <w:autoRedefine/>
    <w:semiHidden/>
    <w:qFormat/>
    <w:uiPriority w:val="0"/>
    <w:rPr>
      <w:kern w:val="2"/>
      <w:sz w:val="21"/>
      <w:szCs w:val="24"/>
    </w:rPr>
  </w:style>
  <w:style w:type="paragraph" w:customStyle="1" w:styleId="3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4"/>
    </w:rPr>
  </w:style>
  <w:style w:type="paragraph" w:customStyle="1" w:styleId="39">
    <w:name w:val="EndnoteText"/>
    <w:basedOn w:val="1"/>
    <w:autoRedefine/>
    <w:qFormat/>
    <w:uiPriority w:val="0"/>
  </w:style>
  <w:style w:type="character" w:customStyle="1" w:styleId="40">
    <w:name w:val="批注主题 字符"/>
    <w:basedOn w:val="36"/>
    <w:link w:val="16"/>
    <w:autoRedefine/>
    <w:semiHidden/>
    <w:qFormat/>
    <w:uiPriority w:val="0"/>
    <w:rPr>
      <w:b/>
      <w:bCs/>
      <w:kern w:val="2"/>
      <w:sz w:val="21"/>
      <w:szCs w:val="24"/>
    </w:rPr>
  </w:style>
  <w:style w:type="character" w:customStyle="1" w:styleId="41">
    <w:name w:val="标题 2 字符"/>
    <w:basedOn w:val="21"/>
    <w:link w:val="3"/>
    <w:autoRedefine/>
    <w:qFormat/>
    <w:uiPriority w:val="0"/>
    <w:rPr>
      <w:rFonts w:ascii="Arial" w:hAnsi="Arial"/>
      <w:b/>
      <w:bCs/>
      <w:kern w:val="2"/>
      <w:sz w:val="24"/>
      <w:szCs w:val="32"/>
    </w:rPr>
  </w:style>
  <w:style w:type="paragraph" w:customStyle="1" w:styleId="4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44">
    <w:name w:val="正文文本首行缩进 2 字符"/>
    <w:basedOn w:val="45"/>
    <w:link w:val="18"/>
    <w:autoRedefine/>
    <w:qFormat/>
    <w:uiPriority w:val="0"/>
    <w:rPr>
      <w:kern w:val="2"/>
      <w:sz w:val="24"/>
      <w:szCs w:val="24"/>
    </w:rPr>
  </w:style>
  <w:style w:type="character" w:customStyle="1" w:styleId="45">
    <w:name w:val="正文文本缩进 字符"/>
    <w:basedOn w:val="21"/>
    <w:link w:val="8"/>
    <w:autoRedefine/>
    <w:qFormat/>
    <w:uiPriority w:val="0"/>
    <w:rPr>
      <w:kern w:val="2"/>
      <w:sz w:val="24"/>
      <w:szCs w:val="24"/>
    </w:rPr>
  </w:style>
  <w:style w:type="paragraph" w:customStyle="1" w:styleId="46">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7">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8">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50">
    <w:name w:val="font161"/>
    <w:basedOn w:val="21"/>
    <w:autoRedefine/>
    <w:qFormat/>
    <w:uiPriority w:val="0"/>
    <w:rPr>
      <w:rFonts w:hint="eastAsia" w:ascii="宋体" w:hAnsi="宋体" w:eastAsia="宋体" w:cs="宋体"/>
      <w:b/>
      <w:bCs/>
      <w:color w:val="000000"/>
      <w:sz w:val="22"/>
      <w:szCs w:val="22"/>
      <w:u w:val="none"/>
    </w:rPr>
  </w:style>
  <w:style w:type="paragraph" w:customStyle="1" w:styleId="51">
    <w:name w:val="_Style 13"/>
    <w:qFormat/>
    <w:uiPriority w:val="0"/>
    <w:pPr>
      <w:spacing w:before="120" w:after="120" w:line="288" w:lineRule="auto"/>
      <w:ind w:left="0"/>
      <w:jc w:val="left"/>
    </w:pPr>
    <w:rPr>
      <w:rFonts w:ascii="Arial" w:hAnsi="Arial" w:eastAsia="等线" w:cs="Arial"/>
      <w:sz w:val="22"/>
      <w:szCs w:val="22"/>
    </w:rPr>
  </w:style>
  <w:style w:type="paragraph" w:customStyle="1" w:styleId="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3">
    <w:name w:val="列表段落1"/>
    <w:basedOn w:val="1"/>
    <w:autoRedefine/>
    <w:qFormat/>
    <w:uiPriority w:val="99"/>
    <w:pPr>
      <w:widowControl/>
      <w:spacing w:before="50" w:after="50" w:line="400" w:lineRule="exact"/>
      <w:ind w:left="720"/>
      <w:contextualSpacing/>
      <w:jc w:val="left"/>
    </w:pPr>
    <w:rPr>
      <w:kern w:val="0"/>
      <w:sz w:val="24"/>
    </w:rPr>
  </w:style>
  <w:style w:type="paragraph" w:customStyle="1" w:styleId="5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55">
    <w:name w:val="font41"/>
    <w:qFormat/>
    <w:uiPriority w:val="0"/>
    <w:rPr>
      <w:rFonts w:ascii="微软雅黑" w:hAnsi="微软雅黑" w:eastAsia="微软雅黑" w:cs="微软雅黑"/>
      <w:b/>
      <w:color w:val="000000"/>
      <w:sz w:val="40"/>
      <w:szCs w:val="40"/>
      <w:u w:val="none"/>
    </w:rPr>
  </w:style>
  <w:style w:type="paragraph" w:customStyle="1" w:styleId="5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5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3">
    <w:name w:val="[基本段落]"/>
    <w:autoRedefine/>
    <w:qFormat/>
    <w:uiPriority w:val="99"/>
    <w:pPr>
      <w:widowControl w:val="0"/>
      <w:autoSpaceDE w:val="0"/>
      <w:autoSpaceDN w:val="0"/>
      <w:adjustRightInd w:val="0"/>
      <w:spacing w:line="288" w:lineRule="auto"/>
      <w:jc w:val="both"/>
      <w:textAlignment w:val="center"/>
    </w:pPr>
    <w:rPr>
      <w:rFonts w:ascii="宋体" w:hAnsi="Calibri" w:eastAsia="宋体" w:cs="Times New Roman"/>
      <w:color w:val="000000"/>
      <w:kern w:val="2"/>
      <w:sz w:val="24"/>
      <w:lang w:val="zh-CN" w:eastAsia="zh-CN" w:bidi="ar-SA"/>
    </w:rPr>
  </w:style>
  <w:style w:type="paragraph" w:customStyle="1" w:styleId="64">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24"/>
    </w:rPr>
  </w:style>
  <w:style w:type="paragraph" w:customStyle="1" w:styleId="6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color w:val="000000"/>
      <w:kern w:val="0"/>
      <w:sz w:val="24"/>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character" w:customStyle="1" w:styleId="68">
    <w:name w:val="正文文本 2 字符"/>
    <w:basedOn w:val="21"/>
    <w:link w:val="14"/>
    <w:autoRedefine/>
    <w:qFormat/>
    <w:uiPriority w:val="0"/>
    <w:rPr>
      <w:kern w:val="2"/>
      <w:sz w:val="21"/>
      <w:szCs w:val="24"/>
    </w:rPr>
  </w:style>
  <w:style w:type="paragraph" w:customStyle="1" w:styleId="6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70">
    <w:name w:val="xl106"/>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7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7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character" w:customStyle="1" w:styleId="73">
    <w:name w:val="15"/>
    <w:autoRedefine/>
    <w:qFormat/>
    <w:uiPriority w:val="0"/>
    <w:rPr>
      <w:rFonts w:hint="default" w:ascii="Times New Roman" w:hAnsi="Times New Roman" w:cs="Times New Roman"/>
      <w:color w:val="0000FF"/>
      <w:u w:val="single"/>
    </w:rPr>
  </w:style>
  <w:style w:type="character" w:customStyle="1" w:styleId="74">
    <w:name w:val="font81"/>
    <w:basedOn w:val="21"/>
    <w:autoRedefine/>
    <w:qFormat/>
    <w:uiPriority w:val="0"/>
    <w:rPr>
      <w:rFonts w:hint="eastAsia" w:ascii="宋体" w:hAnsi="宋体" w:eastAsia="宋体" w:cs="宋体"/>
      <w:color w:val="000000"/>
      <w:sz w:val="24"/>
      <w:szCs w:val="24"/>
      <w:u w:val="none"/>
    </w:rPr>
  </w:style>
  <w:style w:type="paragraph" w:customStyle="1" w:styleId="7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7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79">
    <w:name w:val="xl109"/>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0">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styleId="81">
    <w:name w:val="List Paragraph"/>
    <w:basedOn w:val="1"/>
    <w:autoRedefine/>
    <w:unhideWhenUsed/>
    <w:qFormat/>
    <w:uiPriority w:val="99"/>
    <w:pPr>
      <w:ind w:firstLine="420" w:firstLineChars="200"/>
    </w:pPr>
  </w:style>
  <w:style w:type="paragraph" w:customStyle="1" w:styleId="8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3">
    <w:name w:val="xl107"/>
    <w:basedOn w:val="1"/>
    <w:autoRedefine/>
    <w:qFormat/>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84">
    <w:name w:val="font7"/>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5">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86">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88">
    <w:name w:val="正文文本 字符"/>
    <w:basedOn w:val="21"/>
    <w:link w:val="7"/>
    <w:autoRedefine/>
    <w:qFormat/>
    <w:uiPriority w:val="0"/>
    <w:rPr>
      <w:kern w:val="2"/>
      <w:sz w:val="21"/>
      <w:szCs w:val="24"/>
    </w:rPr>
  </w:style>
  <w:style w:type="paragraph" w:customStyle="1" w:styleId="8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90">
    <w:name w:val="xl10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92">
    <w:name w:val="style21"/>
    <w:qFormat/>
    <w:uiPriority w:val="0"/>
    <w:rPr>
      <w:sz w:val="22"/>
      <w:szCs w:val="22"/>
    </w:rPr>
  </w:style>
  <w:style w:type="paragraph" w:customStyle="1" w:styleId="9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5331</Words>
  <Characters>5570</Characters>
  <TotalTime>5</TotalTime>
  <ScaleCrop>false</ScaleCrop>
  <LinksUpToDate>false</LinksUpToDate>
  <CharactersWithSpaces>5953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2025-10-29T14:49:00Z</dcterms:created>
  <dc:creator>27143</dc:creator>
  <cp:lastModifiedBy>馨馨</cp:lastModifiedBy>
  <dcterms:modified xsi:type="dcterms:W3CDTF">2025-11-17T08:56:18Z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eyJoZGlkIjoiNzNlODE5MWEzODBiZjZkN2RmOGExOGI3MjI1ZWJhZjAiLCJ1c2VySWQiOiIyMzAxMjYzNTMifQ==</vt:lpwstr>
  </property>
  <property fmtid="{D5CDD505-2E9C-101B-9397-08002B2CF9AE}" pid="3" name="KSOProductBuildVer">
    <vt:lpwstr>2052-12.1.0.23542</vt:lpwstr>
  </property>
  <property fmtid="{D5CDD505-2E9C-101B-9397-08002B2CF9AE}" pid="4" name="ICV">
    <vt:lpwstr>0B0884468953446AB196F59EF27BA1A7_13</vt:lpwstr>
  </property>
</Properties>
</file>