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6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/>
          <w:lang w:val="en-US" w:eastAsia="zh-CN"/>
        </w:rPr>
      </w:pPr>
      <w:bookmarkStart w:id="0" w:name="_Toc25956"/>
      <w:r>
        <w:rPr>
          <w:rFonts w:hint="default"/>
          <w:lang w:val="en-US" w:eastAsia="zh-CN"/>
        </w:rPr>
        <w:drawing>
          <wp:inline distT="0" distB="0" distL="114300" distR="114300">
            <wp:extent cx="1804670" cy="482600"/>
            <wp:effectExtent l="0" t="0" r="11430" b="0"/>
            <wp:docPr id="274" name="图片 274" descr="log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 descr="logo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651F">
      <w:pPr>
        <w:jc w:val="right"/>
        <w:rPr>
          <w:rFonts w:hint="default"/>
          <w:lang w:val="en-US" w:eastAsia="zh-CN"/>
        </w:rPr>
      </w:pPr>
    </w:p>
    <w:p w14:paraId="18EA96E3">
      <w:pPr>
        <w:jc w:val="right"/>
        <w:rPr>
          <w:rFonts w:hint="default"/>
          <w:lang w:val="en-US" w:eastAsia="zh-CN"/>
        </w:rPr>
      </w:pPr>
    </w:p>
    <w:p w14:paraId="66826823">
      <w:pPr>
        <w:jc w:val="right"/>
        <w:rPr>
          <w:rFonts w:hint="default"/>
          <w:lang w:val="en-US" w:eastAsia="zh-CN"/>
        </w:rPr>
      </w:pPr>
    </w:p>
    <w:p w14:paraId="55BF386A">
      <w:pPr>
        <w:jc w:val="right"/>
        <w:rPr>
          <w:rFonts w:hint="default"/>
          <w:lang w:val="en-US" w:eastAsia="zh-CN"/>
        </w:rPr>
      </w:pPr>
    </w:p>
    <w:p w14:paraId="41BB902A">
      <w:pPr>
        <w:jc w:val="right"/>
        <w:rPr>
          <w:rFonts w:hint="default"/>
          <w:lang w:val="en-US" w:eastAsia="zh-CN"/>
        </w:rPr>
      </w:pPr>
    </w:p>
    <w:p w14:paraId="0274D397">
      <w:pPr>
        <w:jc w:val="right"/>
        <w:rPr>
          <w:rFonts w:hint="default"/>
          <w:lang w:val="en-US" w:eastAsia="zh-CN"/>
        </w:rPr>
      </w:pPr>
    </w:p>
    <w:p w14:paraId="2CC2083D">
      <w:pPr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  <w:t>采购综合管理平台</w:t>
      </w:r>
    </w:p>
    <w:p w14:paraId="346B71CB">
      <w:pPr>
        <w:jc w:val="center"/>
        <w:rPr>
          <w:rFonts w:hint="eastAsia" w:ascii="宋体" w:hAnsi="宋体" w:cs="宋体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HAnsi" w:hAnsiTheme="minorHAnsi" w:eastAsiaTheme="minorEastAsia" w:cstheme="minorHAnsi"/>
          <w:b/>
          <w:bCs/>
          <w:kern w:val="0"/>
          <w:sz w:val="30"/>
          <w:szCs w:val="30"/>
        </w:rPr>
        <w:t>校采通V3.1</w:t>
      </w:r>
      <w:r>
        <w:rPr>
          <w:rFonts w:hint="eastAsia" w:cstheme="minorHAnsi"/>
          <w:b/>
          <w:bCs/>
          <w:kern w:val="0"/>
          <w:sz w:val="30"/>
          <w:szCs w:val="30"/>
          <w:lang w:val="en-US" w:eastAsia="zh-CN"/>
        </w:rPr>
        <w:t>版本</w:t>
      </w:r>
    </w:p>
    <w:p w14:paraId="2D2E4C2D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E916279">
      <w:pPr>
        <w:bidi w:val="0"/>
        <w:rPr>
          <w:rFonts w:hint="eastAsia"/>
          <w:lang w:val="en-US" w:eastAsia="zh-CN"/>
        </w:rPr>
      </w:pPr>
    </w:p>
    <w:p w14:paraId="04979E52">
      <w:pPr>
        <w:bidi w:val="0"/>
        <w:rPr>
          <w:rFonts w:hint="eastAsia"/>
          <w:lang w:val="en-US" w:eastAsia="zh-CN"/>
        </w:rPr>
      </w:pPr>
    </w:p>
    <w:p w14:paraId="1B36E218">
      <w:pPr>
        <w:bidi w:val="0"/>
        <w:rPr>
          <w:rFonts w:hint="eastAsia"/>
          <w:lang w:val="en-US" w:eastAsia="zh-CN"/>
        </w:rPr>
      </w:pPr>
    </w:p>
    <w:p w14:paraId="7299BE22">
      <w:pPr>
        <w:bidi w:val="0"/>
        <w:rPr>
          <w:rFonts w:hint="eastAsia"/>
          <w:lang w:val="en-US" w:eastAsia="zh-CN"/>
        </w:rPr>
      </w:pPr>
    </w:p>
    <w:p w14:paraId="701C10CB">
      <w:pPr>
        <w:bidi w:val="0"/>
        <w:rPr>
          <w:rFonts w:hint="eastAsia"/>
          <w:lang w:val="en-US" w:eastAsia="zh-CN"/>
        </w:rPr>
      </w:pPr>
    </w:p>
    <w:p w14:paraId="0E39D215">
      <w:pPr>
        <w:bidi w:val="0"/>
        <w:rPr>
          <w:rFonts w:hint="eastAsia"/>
          <w:lang w:val="en-US" w:eastAsia="zh-CN"/>
        </w:rPr>
      </w:pPr>
    </w:p>
    <w:p w14:paraId="0D229A41">
      <w:pPr>
        <w:bidi w:val="0"/>
        <w:rPr>
          <w:rFonts w:hint="eastAsia"/>
          <w:lang w:val="en-US" w:eastAsia="zh-CN"/>
        </w:rPr>
      </w:pPr>
    </w:p>
    <w:p w14:paraId="6AF80FEE">
      <w:pPr>
        <w:bidi w:val="0"/>
        <w:rPr>
          <w:rFonts w:hint="eastAsia"/>
          <w:lang w:val="en-US" w:eastAsia="zh-CN"/>
        </w:rPr>
      </w:pPr>
    </w:p>
    <w:p w14:paraId="26198B47">
      <w:pPr>
        <w:bidi w:val="0"/>
        <w:rPr>
          <w:rFonts w:hint="eastAsia"/>
          <w:lang w:val="en-US" w:eastAsia="zh-CN"/>
        </w:rPr>
      </w:pPr>
    </w:p>
    <w:p w14:paraId="46CB7E5A">
      <w:pPr>
        <w:bidi w:val="0"/>
        <w:rPr>
          <w:rFonts w:hint="eastAsia"/>
          <w:lang w:val="en-US" w:eastAsia="zh-CN"/>
        </w:rPr>
      </w:pPr>
    </w:p>
    <w:p w14:paraId="3C0C55FD">
      <w:pPr>
        <w:bidi w:val="0"/>
        <w:rPr>
          <w:rFonts w:hint="eastAsia"/>
          <w:lang w:val="en-US" w:eastAsia="zh-CN"/>
        </w:rPr>
      </w:pPr>
    </w:p>
    <w:p w14:paraId="06CAB707">
      <w:pPr>
        <w:bidi w:val="0"/>
        <w:rPr>
          <w:rFonts w:hint="eastAsia"/>
          <w:lang w:val="en-US" w:eastAsia="zh-CN"/>
        </w:rPr>
      </w:pPr>
    </w:p>
    <w:p w14:paraId="47B285F1">
      <w:pPr>
        <w:bidi w:val="0"/>
        <w:rPr>
          <w:rFonts w:hint="eastAsia"/>
          <w:lang w:val="en-US" w:eastAsia="zh-CN"/>
        </w:rPr>
      </w:pPr>
    </w:p>
    <w:p w14:paraId="501CEF33">
      <w:pPr>
        <w:bidi w:val="0"/>
        <w:rPr>
          <w:rFonts w:hint="eastAsia"/>
          <w:lang w:val="en-US" w:eastAsia="zh-CN"/>
        </w:rPr>
      </w:pPr>
    </w:p>
    <w:p w14:paraId="308DC56E">
      <w:pPr>
        <w:bidi w:val="0"/>
        <w:rPr>
          <w:rFonts w:hint="eastAsia"/>
          <w:lang w:val="en-US" w:eastAsia="zh-CN"/>
        </w:rPr>
      </w:pPr>
    </w:p>
    <w:p w14:paraId="711EE458">
      <w:pPr>
        <w:bidi w:val="0"/>
        <w:rPr>
          <w:rFonts w:hint="eastAsia"/>
          <w:lang w:val="en-US" w:eastAsia="zh-CN"/>
        </w:rPr>
      </w:pPr>
    </w:p>
    <w:p w14:paraId="06D122F7">
      <w:pPr>
        <w:bidi w:val="0"/>
        <w:rPr>
          <w:rFonts w:hint="eastAsia"/>
          <w:lang w:val="en-US" w:eastAsia="zh-CN"/>
        </w:rPr>
      </w:pPr>
    </w:p>
    <w:p w14:paraId="09F17FD7">
      <w:pPr>
        <w:bidi w:val="0"/>
        <w:rPr>
          <w:rFonts w:hint="eastAsia"/>
          <w:lang w:val="en-US" w:eastAsia="zh-CN"/>
        </w:rPr>
      </w:pPr>
    </w:p>
    <w:p w14:paraId="1BC7EB4A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项目部门</w:t>
      </w:r>
      <w:r>
        <w:rPr>
          <w:rFonts w:hint="eastAsia"/>
          <w:b/>
          <w:bCs/>
          <w:sz w:val="48"/>
          <w:szCs w:val="48"/>
        </w:rPr>
        <w:t>操作手册</w:t>
      </w:r>
    </w:p>
    <w:p w14:paraId="14CEC737">
      <w:pPr>
        <w:bidi w:val="0"/>
        <w:jc w:val="center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-</w:t>
      </w:r>
      <w:r>
        <w:rPr>
          <w:rFonts w:hint="eastAsia"/>
          <w:b/>
          <w:bCs/>
          <w:sz w:val="36"/>
          <w:szCs w:val="36"/>
          <w:lang w:val="en-US" w:eastAsia="zh-CN"/>
        </w:rPr>
        <w:t>04</w:t>
      </w:r>
    </w:p>
    <w:p w14:paraId="5D2AB3FC">
      <w:pPr>
        <w:bidi w:val="0"/>
        <w:rPr>
          <w:rFonts w:hint="eastAsia"/>
          <w:lang w:val="en-US" w:eastAsia="zh-CN"/>
        </w:rPr>
      </w:pPr>
    </w:p>
    <w:p w14:paraId="0DD67301">
      <w:pPr>
        <w:bidi w:val="0"/>
        <w:rPr>
          <w:rFonts w:hint="eastAsia"/>
          <w:lang w:val="en-US" w:eastAsia="zh-CN"/>
        </w:rPr>
      </w:pPr>
    </w:p>
    <w:p w14:paraId="10EC7189">
      <w:pPr>
        <w:bidi w:val="0"/>
        <w:rPr>
          <w:rFonts w:hint="eastAsia"/>
          <w:lang w:val="en-US" w:eastAsia="zh-CN"/>
        </w:rPr>
      </w:pPr>
    </w:p>
    <w:p w14:paraId="5CAD6385">
      <w:pPr>
        <w:bidi w:val="0"/>
        <w:rPr>
          <w:rFonts w:hint="eastAsia"/>
          <w:lang w:val="en-US" w:eastAsia="zh-CN"/>
        </w:rPr>
      </w:pPr>
    </w:p>
    <w:p w14:paraId="3B0F764A">
      <w:pPr>
        <w:bidi w:val="0"/>
        <w:rPr>
          <w:rFonts w:hint="eastAsia"/>
          <w:lang w:val="en-US" w:eastAsia="zh-CN"/>
        </w:rPr>
      </w:pPr>
    </w:p>
    <w:p w14:paraId="706A4C75">
      <w:pPr>
        <w:tabs>
          <w:tab w:val="left" w:pos="2753"/>
        </w:tabs>
        <w:bidi w:val="0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湖南金拓信息技术有限公司编制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3857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66E871A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 w:cstheme="minorBidi"/>
              <w:kern w:val="2"/>
              <w:sz w:val="21"/>
              <w:szCs w:val="24"/>
              <w:lang w:val="en-US" w:eastAsia="zh-CN" w:bidi="ar-SA"/>
            </w:rPr>
          </w:pPr>
        </w:p>
        <w:p w14:paraId="564FD69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FCA40A8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"1-4"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_Toc26687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2"/>
              <w:lang w:val="en-US" w:eastAsia="zh-CN"/>
            </w:rPr>
            <w:t>第一章：系统登录</w:t>
          </w:r>
          <w:r>
            <w:tab/>
          </w:r>
          <w:r>
            <w:fldChar w:fldCharType="begin"/>
          </w:r>
          <w:r>
            <w:instrText xml:space="preserve"> PAGEREF _Toc26687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36E90EE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_Toc3469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1.运行环境要求</w:t>
          </w:r>
          <w:r>
            <w:tab/>
          </w:r>
          <w:r>
            <w:fldChar w:fldCharType="begin"/>
          </w:r>
          <w:r>
            <w:instrText xml:space="preserve"> PAGEREF _Toc3469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1FCCBB1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_Toc17205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2.系统登录</w:t>
          </w:r>
          <w:r>
            <w:tab/>
          </w:r>
          <w:r>
            <w:fldChar w:fldCharType="begin"/>
          </w:r>
          <w:r>
            <w:instrText xml:space="preserve"> PAGEREF _Toc17205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AEBD500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_Toc23793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2"/>
              <w:lang w:val="en-US" w:eastAsia="zh-CN"/>
            </w:rPr>
            <w:t>第二章：系统首页介绍</w:t>
          </w:r>
          <w:r>
            <w:tab/>
          </w:r>
          <w:r>
            <w:fldChar w:fldCharType="begin"/>
          </w:r>
          <w:r>
            <w:instrText xml:space="preserve"> PAGEREF _Toc23793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C59049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_Toc7506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kern w:val="2"/>
              <w:szCs w:val="28"/>
              <w:lang w:val="en-US" w:eastAsia="zh-CN" w:bidi="ar-SA"/>
            </w:rPr>
            <w:t>1、我要发起工作</w:t>
          </w:r>
          <w:r>
            <w:tab/>
          </w:r>
          <w:r>
            <w:fldChar w:fldCharType="begin"/>
          </w:r>
          <w:r>
            <w:instrText xml:space="preserve"> PAGEREF _Toc7506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CAFA560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_Toc14944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kern w:val="2"/>
              <w:szCs w:val="28"/>
              <w:lang w:val="en-US" w:eastAsia="zh-CN" w:bidi="ar-SA"/>
            </w:rPr>
            <w:t>2、我的待办事宜</w:t>
          </w:r>
          <w:r>
            <w:tab/>
          </w:r>
          <w:r>
            <w:fldChar w:fldCharType="begin"/>
          </w:r>
          <w:r>
            <w:instrText xml:space="preserve"> PAGEREF _Toc14944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36C7E34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_Toc29650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kern w:val="2"/>
              <w:szCs w:val="28"/>
              <w:lang w:val="en-US" w:eastAsia="zh-CN" w:bidi="ar-SA"/>
            </w:rPr>
            <w:t>3、系统通知</w:t>
          </w:r>
          <w:r>
            <w:tab/>
          </w:r>
          <w:r>
            <w:fldChar w:fldCharType="begin"/>
          </w:r>
          <w:r>
            <w:instrText xml:space="preserve"> PAGEREF _Toc29650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B539E0B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_Toc21527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kern w:val="2"/>
              <w:szCs w:val="28"/>
              <w:lang w:val="en-US" w:eastAsia="zh-CN" w:bidi="ar-SA"/>
            </w:rPr>
            <w:t>4、平台服务中心</w:t>
          </w:r>
          <w:r>
            <w:tab/>
          </w:r>
          <w:r>
            <w:fldChar w:fldCharType="begin"/>
          </w:r>
          <w:r>
            <w:instrText xml:space="preserve"> PAGEREF _Toc21527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38665B8C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_Toc4653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（1）平台使用手册下载</w:t>
          </w:r>
          <w:r>
            <w:tab/>
          </w:r>
          <w:r>
            <w:fldChar w:fldCharType="begin"/>
          </w:r>
          <w:r>
            <w:instrText xml:space="preserve"> PAGEREF _Toc4653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3F986A3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_Toc27951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（2）采购业务流程图查看</w:t>
          </w:r>
          <w:r>
            <w:tab/>
          </w:r>
          <w:r>
            <w:fldChar w:fldCharType="begin"/>
          </w:r>
          <w:r>
            <w:instrText xml:space="preserve"> PAGEREF _Toc27951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FA63F38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_Toc18057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（3）采购政策文件库查看</w:t>
          </w:r>
          <w:r>
            <w:tab/>
          </w:r>
          <w:r>
            <w:fldChar w:fldCharType="begin"/>
          </w:r>
          <w:r>
            <w:instrText xml:space="preserve"> PAGEREF _Toc18057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3BD169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_Toc15559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kern w:val="2"/>
              <w:szCs w:val="28"/>
              <w:lang w:val="en-US" w:eastAsia="zh-CN" w:bidi="ar-SA"/>
            </w:rPr>
            <w:t>5、数据中心</w:t>
          </w:r>
          <w:r>
            <w:tab/>
          </w:r>
          <w:r>
            <w:fldChar w:fldCharType="begin"/>
          </w:r>
          <w:r>
            <w:instrText xml:space="preserve"> PAGEREF _Toc15559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AF5BE9F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_Toc20189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2"/>
              <w:lang w:val="en-US" w:eastAsia="zh-CN"/>
            </w:rPr>
            <w:t>第三章：招标采购管理模块操作指南</w:t>
          </w:r>
          <w:r>
            <w:tab/>
          </w:r>
          <w:r>
            <w:fldChar w:fldCharType="begin"/>
          </w:r>
          <w:r>
            <w:instrText xml:space="preserve"> PAGEREF _Toc20189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37C193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_Toc1824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1.电子签名采集</w:t>
          </w:r>
          <w:r>
            <w:tab/>
          </w:r>
          <w:r>
            <w:fldChar w:fldCharType="begin"/>
          </w:r>
          <w:r>
            <w:instrText xml:space="preserve"> PAGEREF _Toc1824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355AB15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_Toc27641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2.年度计划管理</w:t>
          </w:r>
          <w:r>
            <w:tab/>
          </w:r>
          <w:r>
            <w:fldChar w:fldCharType="begin"/>
          </w:r>
          <w:r>
            <w:instrText xml:space="preserve"> PAGEREF _Toc27641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0011B58F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_Toc18677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2.1年度计划申报</w:t>
          </w:r>
          <w:r>
            <w:tab/>
          </w:r>
          <w:r>
            <w:fldChar w:fldCharType="begin"/>
          </w:r>
          <w:r>
            <w:instrText xml:space="preserve"> PAGEREF _Toc18677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50E75E82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_Toc12822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2.2年度计划送审</w:t>
          </w:r>
          <w:r>
            <w:tab/>
          </w:r>
          <w:r>
            <w:fldChar w:fldCharType="begin"/>
          </w:r>
          <w:r>
            <w:instrText xml:space="preserve"> PAGEREF _Toc12822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621EA310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_Toc20068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2.3查看已申报的年度计划</w:t>
          </w:r>
          <w:r>
            <w:tab/>
          </w:r>
          <w:r>
            <w:fldChar w:fldCharType="begin"/>
          </w:r>
          <w:r>
            <w:instrText xml:space="preserve"> PAGEREF _Toc20068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1F7D1E63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_Toc10905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2.4年度计划审批</w:t>
          </w:r>
          <w:r>
            <w:tab/>
          </w:r>
          <w:r>
            <w:fldChar w:fldCharType="begin"/>
          </w:r>
          <w:r>
            <w:instrText xml:space="preserve"> PAGEREF _Toc10905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3C5D588A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_Toc6669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3.采购项目方案管理</w:t>
          </w:r>
          <w:r>
            <w:tab/>
          </w:r>
          <w:r>
            <w:fldChar w:fldCharType="begin"/>
          </w:r>
          <w:r>
            <w:instrText xml:space="preserve"> PAGEREF _Toc6669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9C5D4A4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_Toc14631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3.1 采购项目方案申请</w:t>
          </w:r>
          <w:r>
            <w:tab/>
          </w:r>
          <w:r>
            <w:fldChar w:fldCharType="begin"/>
          </w:r>
          <w:r>
            <w:instrText xml:space="preserve"> PAGEREF _Toc14631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2A3C7C54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_Toc26209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3.2 采购项目方案审批</w:t>
          </w:r>
          <w:r>
            <w:tab/>
          </w:r>
          <w:r>
            <w:fldChar w:fldCharType="begin"/>
          </w:r>
          <w:r>
            <w:instrText xml:space="preserve"> PAGEREF _Toc26209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57686CE9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_Toc1611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3.3上传预算审计结果</w:t>
          </w:r>
          <w:r>
            <w:tab/>
          </w:r>
          <w:r>
            <w:fldChar w:fldCharType="begin"/>
          </w:r>
          <w:r>
            <w:instrText xml:space="preserve"> PAGEREF _Toc1611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43D4A6CB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_Toc6710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4.小额零星采购管理</w:t>
          </w:r>
          <w:r>
            <w:tab/>
          </w:r>
          <w:r>
            <w:fldChar w:fldCharType="begin"/>
          </w:r>
          <w:r>
            <w:instrText xml:space="preserve"> PAGEREF _Toc6710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4A911CA1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_Toc1070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4.1校内集中采购-网上竞价项目</w:t>
          </w:r>
          <w:r>
            <w:tab/>
          </w:r>
          <w:r>
            <w:fldChar w:fldCharType="begin"/>
          </w:r>
          <w:r>
            <w:instrText xml:space="preserve"> PAGEREF _Toc1070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4BB1604D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_Toc4881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4.1.1竞价文件确认</w:t>
          </w:r>
          <w:r>
            <w:tab/>
          </w:r>
          <w:r>
            <w:fldChar w:fldCharType="begin"/>
          </w:r>
          <w:r>
            <w:instrText xml:space="preserve"> PAGEREF _Toc4881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0A92BC2A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_Toc1589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4.1.2竞价文件审批</w:t>
          </w:r>
          <w:r>
            <w:tab/>
          </w:r>
          <w:r>
            <w:fldChar w:fldCharType="begin"/>
          </w:r>
          <w:r>
            <w:instrText xml:space="preserve"> PAGEREF _Toc1589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853DA7D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_Toc31444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4.2校内分散采购-网上竞价项目</w:t>
          </w:r>
          <w:r>
            <w:tab/>
          </w:r>
          <w:r>
            <w:fldChar w:fldCharType="begin"/>
          </w:r>
          <w:r>
            <w:instrText xml:space="preserve"> PAGEREF _Toc31444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1380706C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_Toc27272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4.2.1竞价公告发布</w:t>
          </w:r>
          <w:r>
            <w:tab/>
          </w:r>
          <w:r>
            <w:fldChar w:fldCharType="begin"/>
          </w:r>
          <w:r>
            <w:instrText xml:space="preserve"> PAGEREF _Toc27272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0A88E9A1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_Toc19365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4.2.2竞价项目响应情况查看</w:t>
          </w:r>
          <w:r>
            <w:tab/>
          </w:r>
          <w:r>
            <w:fldChar w:fldCharType="begin"/>
          </w:r>
          <w:r>
            <w:instrText xml:space="preserve"> PAGEREF _Toc19365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40BD03E5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_Toc3276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4.2.3竞价结果确认</w:t>
          </w:r>
          <w:r>
            <w:tab/>
          </w:r>
          <w:r>
            <w:fldChar w:fldCharType="begin"/>
          </w:r>
          <w:r>
            <w:instrText xml:space="preserve"> PAGEREF _Toc3276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7A87FDD2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_Toc31824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4.2.4成交公告发布</w:t>
          </w:r>
          <w:r>
            <w:tab/>
          </w:r>
          <w:r>
            <w:fldChar w:fldCharType="begin"/>
          </w:r>
          <w:r>
            <w:instrText xml:space="preserve"> PAGEREF _Toc31824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2FAE9185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_Toc13196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4"/>
              <w:lang w:val="en-US" w:eastAsia="zh-CN"/>
            </w:rPr>
            <w:t>4.2.5终止公告发布</w:t>
          </w:r>
          <w:r>
            <w:tab/>
          </w:r>
          <w:r>
            <w:fldChar w:fldCharType="begin"/>
          </w:r>
          <w:r>
            <w:instrText xml:space="preserve"> PAGEREF _Toc13196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436B39BD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_Toc24687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5.校内开标项目管理</w:t>
          </w:r>
          <w:r>
            <w:tab/>
          </w:r>
          <w:r>
            <w:fldChar w:fldCharType="begin"/>
          </w:r>
          <w:r>
            <w:instrText xml:space="preserve"> PAGEREF _Toc24687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0B2C0933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_Toc30257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5.1 采购需求修改</w:t>
          </w:r>
          <w:r>
            <w:tab/>
          </w:r>
          <w:r>
            <w:fldChar w:fldCharType="begin"/>
          </w:r>
          <w:r>
            <w:instrText xml:space="preserve"> PAGEREF _Toc30257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407A94CD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_Toc25371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5.2 采购需求确认</w:t>
          </w:r>
          <w:r>
            <w:tab/>
          </w:r>
          <w:r>
            <w:fldChar w:fldCharType="begin"/>
          </w:r>
          <w:r>
            <w:instrText xml:space="preserve"> PAGEREF _Toc25371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354BB518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_Toc18297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5.3 招标文件确认</w:t>
          </w:r>
          <w:r>
            <w:tab/>
          </w:r>
          <w:r>
            <w:fldChar w:fldCharType="begin"/>
          </w:r>
          <w:r>
            <w:instrText xml:space="preserve"> PAGEREF _Toc18297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0AA89560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_Toc14334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5.4招标文件审批</w:t>
          </w:r>
          <w:r>
            <w:tab/>
          </w:r>
          <w:r>
            <w:fldChar w:fldCharType="begin"/>
          </w:r>
          <w:r>
            <w:instrText xml:space="preserve"> PAGEREF _Toc14334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6B4CC4E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_Toc28865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6.代理机构项目管理</w:t>
          </w:r>
          <w:r>
            <w:tab/>
          </w:r>
          <w:r>
            <w:fldChar w:fldCharType="begin"/>
          </w:r>
          <w:r>
            <w:instrText xml:space="preserve"> PAGEREF _Toc28865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432F3BE3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_Toc15856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6.1 采购需求修改</w:t>
          </w:r>
          <w:r>
            <w:tab/>
          </w:r>
          <w:r>
            <w:fldChar w:fldCharType="begin"/>
          </w:r>
          <w:r>
            <w:instrText xml:space="preserve"> PAGEREF _Toc15856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3CE01B4A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_Toc27820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6.2 采购需求确认</w:t>
          </w:r>
          <w:r>
            <w:tab/>
          </w:r>
          <w:r>
            <w:fldChar w:fldCharType="begin"/>
          </w:r>
          <w:r>
            <w:instrText xml:space="preserve"> PAGEREF _Toc27820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3596B439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_Toc26507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6.3 招标文件确认</w:t>
          </w:r>
          <w:r>
            <w:tab/>
          </w:r>
          <w:r>
            <w:fldChar w:fldCharType="begin"/>
          </w:r>
          <w:r>
            <w:instrText xml:space="preserve"> PAGEREF _Toc26507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006377A5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_Toc17384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6.4 招标文件审批</w:t>
          </w:r>
          <w:r>
            <w:tab/>
          </w:r>
          <w:r>
            <w:fldChar w:fldCharType="begin"/>
          </w:r>
          <w:r>
            <w:instrText xml:space="preserve"> PAGEREF _Toc17384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426882B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_Toc24922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7.专家抽取管理</w:t>
          </w:r>
          <w:r>
            <w:tab/>
          </w:r>
          <w:r>
            <w:fldChar w:fldCharType="begin"/>
          </w:r>
          <w:r>
            <w:instrText xml:space="preserve"> PAGEREF _Toc24922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0784C203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_Toc25879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7.1 填写开标人员</w:t>
          </w:r>
          <w:r>
            <w:tab/>
          </w:r>
          <w:r>
            <w:fldChar w:fldCharType="begin"/>
          </w:r>
          <w:r>
            <w:instrText xml:space="preserve"> PAGEREF _Toc25879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666BF65F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_Toc10900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7.2 审批开标人员</w:t>
          </w:r>
          <w:r>
            <w:tab/>
          </w:r>
          <w:r>
            <w:fldChar w:fldCharType="begin"/>
          </w:r>
          <w:r>
            <w:instrText xml:space="preserve"> PAGEREF _Toc10900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34E3A165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_Toc31029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8.成交结果管理</w:t>
          </w:r>
          <w:r>
            <w:tab/>
          </w:r>
          <w:r>
            <w:fldChar w:fldCharType="begin"/>
          </w:r>
          <w:r>
            <w:instrText xml:space="preserve"> PAGEREF _Toc31029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3CDE8825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_Toc15479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8.1成交结果备案</w:t>
          </w:r>
          <w:r>
            <w:tab/>
          </w:r>
          <w:r>
            <w:fldChar w:fldCharType="begin"/>
          </w:r>
          <w:r>
            <w:instrText xml:space="preserve"> PAGEREF _Toc15479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63ED4DB9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_Toc32750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9.合同管理</w:t>
          </w:r>
          <w:r>
            <w:tab/>
          </w:r>
          <w:r>
            <w:fldChar w:fldCharType="begin"/>
          </w:r>
          <w:r>
            <w:instrText xml:space="preserve"> PAGEREF _Toc32750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65E1FA91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_Toc32198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9.1合同归档</w:t>
          </w:r>
          <w:r>
            <w:tab/>
          </w:r>
          <w:r>
            <w:fldChar w:fldCharType="begin"/>
          </w:r>
          <w:r>
            <w:instrText xml:space="preserve"> PAGEREF _Toc32198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EE11F96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_Toc7092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/>
              <w:szCs w:val="30"/>
              <w:lang w:val="en-US" w:eastAsia="zh-CN"/>
            </w:rPr>
            <w:t>10.验收管理</w:t>
          </w:r>
          <w:r>
            <w:tab/>
          </w:r>
          <w:r>
            <w:fldChar w:fldCharType="begin"/>
          </w:r>
          <w:r>
            <w:instrText xml:space="preserve"> PAGEREF _Toc7092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05860D94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_Toc27387 </w:instrText>
          </w:r>
          <w: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10.1验收报告备案</w:t>
          </w:r>
          <w:r>
            <w:tab/>
          </w:r>
          <w:r>
            <w:fldChar w:fldCharType="begin"/>
          </w:r>
          <w:r>
            <w:instrText xml:space="preserve"> PAGEREF _Toc27387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2BE2160C">
          <w:r>
            <w:fldChar w:fldCharType="end"/>
          </w:r>
        </w:p>
      </w:sdtContent>
    </w:sdt>
    <w:p w14:paraId="12FF4792"/>
    <w:p w14:paraId="2A91CA33">
      <w:pP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br w:type="page"/>
      </w:r>
    </w:p>
    <w:bookmarkEnd w:id="0"/>
    <w:p w14:paraId="119C7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1" w:name="_Toc15400"/>
      <w:bookmarkStart w:id="2" w:name="_Toc27352"/>
      <w:bookmarkStart w:id="3" w:name="_Toc7989"/>
      <w:bookmarkStart w:id="4" w:name="_Toc26687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第一章：系统登录</w:t>
      </w:r>
      <w:bookmarkEnd w:id="1"/>
      <w:bookmarkEnd w:id="2"/>
      <w:bookmarkEnd w:id="3"/>
      <w:bookmarkEnd w:id="4"/>
    </w:p>
    <w:p w14:paraId="084CA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default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5" w:name="_Toc6700"/>
      <w:bookmarkStart w:id="6" w:name="_Toc18165"/>
      <w:bookmarkStart w:id="7" w:name="_Toc2741"/>
      <w:bookmarkStart w:id="8" w:name="_Toc3469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1.运行环境要求</w:t>
      </w:r>
      <w:bookmarkEnd w:id="5"/>
      <w:bookmarkEnd w:id="6"/>
      <w:bookmarkEnd w:id="7"/>
      <w:bookmarkEnd w:id="8"/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281"/>
        <w:gridCol w:w="1401"/>
      </w:tblGrid>
      <w:tr w14:paraId="106DD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8" w:space="0"/>
            </w:tcBorders>
            <w:shd w:val="clear" w:color="auto" w:fill="4F81BD"/>
          </w:tcPr>
          <w:p w14:paraId="355F8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4281" w:type="dxa"/>
            <w:tcBorders>
              <w:top w:val="single" w:color="auto" w:sz="4" w:space="0"/>
              <w:left w:val="dotted" w:color="auto" w:sz="8" w:space="0"/>
              <w:bottom w:val="single" w:color="auto" w:sz="4" w:space="0"/>
              <w:right w:val="dotted" w:color="auto" w:sz="8" w:space="0"/>
            </w:tcBorders>
            <w:shd w:val="clear" w:color="auto" w:fill="4F81BD"/>
          </w:tcPr>
          <w:p w14:paraId="74CFB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要求</w:t>
            </w:r>
          </w:p>
        </w:tc>
        <w:tc>
          <w:tcPr>
            <w:tcW w:w="1401" w:type="dxa"/>
            <w:tcBorders>
              <w:top w:val="single" w:color="auto" w:sz="4" w:space="0"/>
              <w:left w:val="dotted" w:color="auto" w:sz="8" w:space="0"/>
              <w:bottom w:val="single" w:color="auto" w:sz="4" w:space="0"/>
              <w:right w:val="single" w:color="auto" w:sz="4" w:space="0"/>
            </w:tcBorders>
            <w:shd w:val="clear" w:color="auto" w:fill="4F81BD"/>
          </w:tcPr>
          <w:p w14:paraId="54E63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说明</w:t>
            </w:r>
          </w:p>
        </w:tc>
      </w:tr>
      <w:tr w14:paraId="4649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</w:tcPr>
          <w:p w14:paraId="3250A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操作系统</w:t>
            </w:r>
          </w:p>
        </w:tc>
        <w:tc>
          <w:tcPr>
            <w:tcW w:w="4281" w:type="dxa"/>
            <w:tcBorders>
              <w:top w:val="single" w:color="auto" w:sz="4" w:space="0"/>
            </w:tcBorders>
          </w:tcPr>
          <w:p w14:paraId="2F1D3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Windows</w:t>
            </w: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操作系统</w:t>
            </w: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，国产化系统(鸿蒙系统等)</w:t>
            </w:r>
          </w:p>
        </w:tc>
        <w:tc>
          <w:tcPr>
            <w:tcW w:w="1401" w:type="dxa"/>
            <w:tcBorders>
              <w:top w:val="single" w:color="auto" w:sz="4" w:space="0"/>
            </w:tcBorders>
          </w:tcPr>
          <w:p w14:paraId="71F69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 w14:paraId="3DD8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AAE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推荐使用浏览器</w:t>
            </w:r>
          </w:p>
        </w:tc>
        <w:tc>
          <w:tcPr>
            <w:tcW w:w="4281" w:type="dxa"/>
          </w:tcPr>
          <w:p w14:paraId="7DA79F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IE9\IE10及以上的IE版本 360安全浏览器、谷歌浏览器</w:t>
            </w:r>
          </w:p>
        </w:tc>
        <w:tc>
          <w:tcPr>
            <w:tcW w:w="1401" w:type="dxa"/>
          </w:tcPr>
          <w:p w14:paraId="0A61E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 w14:paraId="410D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2D14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其它要求</w:t>
            </w:r>
          </w:p>
        </w:tc>
        <w:tc>
          <w:tcPr>
            <w:tcW w:w="4281" w:type="dxa"/>
          </w:tcPr>
          <w:p w14:paraId="430CC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 xml:space="preserve">网络畅通。安装了阅读和编辑文档所需的Office Word\Excel等办公软件。 </w:t>
            </w:r>
          </w:p>
        </w:tc>
        <w:tc>
          <w:tcPr>
            <w:tcW w:w="1401" w:type="dxa"/>
          </w:tcPr>
          <w:p w14:paraId="1CE86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</w:tbl>
    <w:p w14:paraId="0F26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9" w:name="_Toc3996"/>
      <w:bookmarkStart w:id="10" w:name="_Toc4344"/>
      <w:bookmarkStart w:id="11" w:name="_Toc15306"/>
      <w:bookmarkStart w:id="12" w:name="_Toc17205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2.系统登录</w:t>
      </w:r>
      <w:bookmarkEnd w:id="9"/>
      <w:bookmarkEnd w:id="10"/>
      <w:bookmarkEnd w:id="11"/>
      <w:bookmarkEnd w:id="12"/>
    </w:p>
    <w:p w14:paraId="15C59B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湖南化工职业技术学院采购综合管理平台提供如下两种登录方式：</w:t>
      </w:r>
    </w:p>
    <w:p w14:paraId="6920C5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（1）第一种登录方式</w:t>
      </w:r>
    </w:p>
    <w:p w14:paraId="0984D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①登录学校官网，点击“办事大厅”。</w:t>
      </w:r>
    </w:p>
    <w:p w14:paraId="13AD0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0340" cy="2719705"/>
            <wp:effectExtent l="0" t="0" r="16510" b="4445"/>
            <wp:docPr id="271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1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BD1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②进入界面后输入账号和密码，点击登录即可。</w:t>
      </w:r>
    </w:p>
    <w:p w14:paraId="7AE01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</w:p>
    <w:p w14:paraId="0D41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0340" cy="2719705"/>
            <wp:effectExtent l="0" t="0" r="16510" b="4445"/>
            <wp:docPr id="273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1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A0C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③点击“业务系统”页签，点击“采购平台”图标。跳转至采购综合管理平台。</w:t>
      </w:r>
    </w:p>
    <w:p w14:paraId="4C007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1849120"/>
            <wp:effectExtent l="0" t="0" r="10160" b="17780"/>
            <wp:docPr id="272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1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F2C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第二种登录方式：</w:t>
      </w:r>
    </w:p>
    <w:p w14:paraId="430A74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①登录学校官网，滑到底部，点击“采购平台”入口，进入采购平台登录页面。</w:t>
      </w:r>
    </w:p>
    <w:p w14:paraId="4E42B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0340" cy="2626995"/>
            <wp:effectExtent l="0" t="0" r="16510" b="1905"/>
            <wp:docPr id="8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FF7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②进入界面后点击【校内用户登录】入口。</w:t>
      </w:r>
    </w:p>
    <w:p w14:paraId="2F23A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340" cy="2626995"/>
            <wp:effectExtent l="0" t="0" r="16510" b="1905"/>
            <wp:docPr id="8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FF4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sz w:val="24"/>
          <w:szCs w:val="24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③输入统一身份认证的账号和密码，点击登录即可跳转至采购综合管理平台。</w:t>
      </w:r>
    </w:p>
    <w:p w14:paraId="3D70C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0340" cy="2719705"/>
            <wp:effectExtent l="0" t="0" r="16510" b="4445"/>
            <wp:docPr id="85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0D407">
      <w:pP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13" w:name="_Toc13280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br w:type="page"/>
      </w:r>
    </w:p>
    <w:p w14:paraId="277AC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14" w:name="_Toc1471"/>
      <w:bookmarkStart w:id="15" w:name="_Toc23793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第二章：系统首页介绍</w:t>
      </w:r>
      <w:bookmarkEnd w:id="13"/>
      <w:bookmarkEnd w:id="14"/>
      <w:bookmarkEnd w:id="15"/>
    </w:p>
    <w:p w14:paraId="50771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outlineLvl w:val="1"/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</w:pPr>
      <w:bookmarkStart w:id="16" w:name="_Toc29632"/>
      <w:bookmarkStart w:id="17" w:name="_Toc5044"/>
      <w:bookmarkStart w:id="18" w:name="_Toc10353"/>
      <w:bookmarkStart w:id="19" w:name="_Toc7506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1、我要发起工作</w:t>
      </w:r>
      <w:bookmarkEnd w:id="16"/>
      <w:bookmarkEnd w:id="17"/>
      <w:bookmarkEnd w:id="18"/>
      <w:bookmarkEnd w:id="19"/>
    </w:p>
    <w:p w14:paraId="3B945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用户发起工作，只需要点击【我要发起工作】快捷入口，点击相应的图标进行操作。</w:t>
      </w:r>
    </w:p>
    <w:p w14:paraId="4B3F5C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1016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1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outlineLvl w:val="1"/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</w:pPr>
      <w:bookmarkStart w:id="20" w:name="_Toc11148"/>
      <w:bookmarkStart w:id="21" w:name="_Toc21194"/>
      <w:bookmarkStart w:id="22" w:name="_Toc4319"/>
      <w:bookmarkStart w:id="23" w:name="_Toc14944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2、</w:t>
      </w:r>
      <w:bookmarkEnd w:id="20"/>
      <w:bookmarkEnd w:id="21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我的待办事宜</w:t>
      </w:r>
      <w:bookmarkEnd w:id="22"/>
      <w:bookmarkEnd w:id="23"/>
    </w:p>
    <w:p w14:paraId="7F5B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显示当前用户的待办事项，系统中所有需要办理的工作，在我的待办事宜区域进行显示，点击可进行办理。</w:t>
      </w:r>
    </w:p>
    <w:p w14:paraId="5BD8D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1016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6C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outlineLvl w:val="1"/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</w:pPr>
      <w:bookmarkStart w:id="24" w:name="_Toc16338"/>
      <w:bookmarkStart w:id="25" w:name="_Toc18080"/>
      <w:bookmarkStart w:id="26" w:name="_Toc12153"/>
      <w:bookmarkStart w:id="27" w:name="_Toc29650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3、</w:t>
      </w:r>
      <w:bookmarkEnd w:id="24"/>
      <w:bookmarkEnd w:id="25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系统通知</w:t>
      </w:r>
      <w:bookmarkEnd w:id="26"/>
      <w:bookmarkEnd w:id="27"/>
    </w:p>
    <w:p w14:paraId="5AAEE5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显示系统的信息通知，快捷查看。</w:t>
      </w:r>
    </w:p>
    <w:p w14:paraId="005A96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346325"/>
            <wp:effectExtent l="0" t="0" r="10160" b="1587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82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outlineLvl w:val="1"/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</w:pPr>
      <w:bookmarkStart w:id="28" w:name="_Toc3921"/>
      <w:bookmarkStart w:id="29" w:name="_Toc12204"/>
      <w:bookmarkStart w:id="30" w:name="_Toc21787"/>
      <w:bookmarkStart w:id="31" w:name="_Toc21527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4、平台服务中心</w:t>
      </w:r>
      <w:bookmarkEnd w:id="28"/>
      <w:bookmarkEnd w:id="29"/>
      <w:bookmarkEnd w:id="30"/>
      <w:bookmarkEnd w:id="31"/>
    </w:p>
    <w:p w14:paraId="6801D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显示平台使用手册、采购业务流程图、采购政策文件库，支持查看下载。</w:t>
      </w:r>
    </w:p>
    <w:p w14:paraId="0C83A1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155190"/>
            <wp:effectExtent l="0" t="0" r="10160" b="1651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61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32" w:name="_Toc12288"/>
      <w:bookmarkStart w:id="33" w:name="_Toc4653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（1）平台使用手册下载</w:t>
      </w:r>
      <w:bookmarkEnd w:id="32"/>
      <w:bookmarkEnd w:id="33"/>
    </w:p>
    <w:p w14:paraId="451D2F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项目负责人进入首页，在“平台服务中心”栏目下，点击“平台使用手册下载”入口，进入平台使用手册下载页面。支持下载。</w:t>
      </w:r>
    </w:p>
    <w:p w14:paraId="157766C5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524125"/>
            <wp:effectExtent l="0" t="0" r="3175" b="952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A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34" w:name="_Toc11624"/>
      <w:bookmarkStart w:id="35" w:name="_Toc27951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（2）采购业务流程图查看</w:t>
      </w:r>
      <w:bookmarkEnd w:id="34"/>
      <w:bookmarkEnd w:id="35"/>
    </w:p>
    <w:p w14:paraId="02C8F3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首页，在“平台服务中心”栏目下，点击“采购业务流程图”入口，进入采购业务流程图查看页面。采购业务流程根据采购金额分成三条业务线。每条业务线分为三个阶段：采购前、采购中、采购后。点击方框查看相应的流程，支持下载。</w:t>
      </w:r>
    </w:p>
    <w:p w14:paraId="28AF3840">
      <w:pPr>
        <w:bidi w:val="0"/>
      </w:pPr>
      <w:r>
        <w:drawing>
          <wp:inline distT="0" distB="0" distL="114300" distR="114300">
            <wp:extent cx="5266690" cy="2521585"/>
            <wp:effectExtent l="0" t="0" r="10160" b="12065"/>
            <wp:docPr id="1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rcRect b="-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D26B4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1016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7C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36" w:name="_Toc30324"/>
      <w:bookmarkStart w:id="37" w:name="_Toc18057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（3）采购政策文件库查看</w:t>
      </w:r>
      <w:bookmarkEnd w:id="36"/>
      <w:bookmarkEnd w:id="37"/>
    </w:p>
    <w:p w14:paraId="78BBF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项目负责人进入首页，在“平台服务中心”栏目下，点击“采购政策文件库”入口，进入采购政策文件库查看和下载页面。点击【下载文件】按钮进入到文件下载页面。支持在线查看和下载。</w:t>
      </w:r>
    </w:p>
    <w:p w14:paraId="1ED7D5EF">
      <w:pPr>
        <w:bidi w:val="0"/>
      </w:pPr>
      <w:r>
        <w:drawing>
          <wp:inline distT="0" distB="0" distL="114300" distR="114300">
            <wp:extent cx="5266690" cy="2520950"/>
            <wp:effectExtent l="0" t="0" r="10160" b="1270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9E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outlineLvl w:val="1"/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</w:pPr>
      <w:bookmarkStart w:id="38" w:name="_Toc25144"/>
      <w:bookmarkStart w:id="39" w:name="_Toc15559"/>
      <w:r>
        <w:rPr>
          <w:rFonts w:hint="eastAsia" w:ascii="华文中宋" w:hAnsi="华文中宋" w:eastAsia="华文中宋" w:cs="华文中宋"/>
          <w:b/>
          <w:bCs/>
          <w:kern w:val="2"/>
          <w:sz w:val="28"/>
          <w:szCs w:val="28"/>
          <w:lang w:val="en-US" w:eastAsia="zh-CN" w:bidi="ar-SA"/>
        </w:rPr>
        <w:t>5、数据中心</w:t>
      </w:r>
      <w:bookmarkEnd w:id="38"/>
      <w:bookmarkEnd w:id="39"/>
    </w:p>
    <w:p w14:paraId="464CF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显示采购项目的汇总数据，点击相应的入口快捷查看。</w:t>
      </w:r>
    </w:p>
    <w:p w14:paraId="1E766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10160" b="1270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B1DE2">
      <w:pP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40" w:name="_Toc19676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br w:type="page"/>
      </w:r>
    </w:p>
    <w:p w14:paraId="5AA66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41" w:name="_Toc27174"/>
      <w:bookmarkStart w:id="42" w:name="_Toc20189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第三章：招标采购管理模块操作指南</w:t>
      </w:r>
      <w:bookmarkEnd w:id="40"/>
      <w:bookmarkEnd w:id="41"/>
      <w:bookmarkEnd w:id="42"/>
    </w:p>
    <w:p w14:paraId="20E1B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43" w:name="_Toc20701"/>
      <w:bookmarkStart w:id="44" w:name="_Toc1824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1.电子签名采集</w:t>
      </w:r>
      <w:bookmarkEnd w:id="43"/>
      <w:bookmarkEnd w:id="44"/>
    </w:p>
    <w:p w14:paraId="2F4AB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首次登录进入系统，需要采集用户的电子签名。打开微信扫描二维码，进入电子签名页面。</w:t>
      </w:r>
    </w:p>
    <w:p w14:paraId="2C858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2261235" cy="4920615"/>
            <wp:effectExtent l="0" t="0" r="5715" b="133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492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3195" cy="2234565"/>
            <wp:effectExtent l="0" t="0" r="14605" b="1333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b="10979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22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填写有误，点击【清屏】按钮可重新填写。填写完成后，点击【确认】按钮，即可完成电子签名采集。</w:t>
      </w:r>
    </w:p>
    <w:p w14:paraId="6B401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624580" cy="7880350"/>
            <wp:effectExtent l="0" t="0" r="13970" b="6350"/>
            <wp:docPr id="16" name="图片 16" descr="0d229edfc1c85cc679d6a5c1546f9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d229edfc1c85cc679d6a5c1546f9b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24580" cy="788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10D0">
      <w:pP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45" w:name="_Toc21631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br w:type="page"/>
      </w:r>
    </w:p>
    <w:p w14:paraId="45CD1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46" w:name="_Toc29995"/>
      <w:bookmarkStart w:id="47" w:name="_Toc27641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2.年度计划</w:t>
      </w:r>
      <w:bookmarkEnd w:id="45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管理</w:t>
      </w:r>
      <w:bookmarkEnd w:id="46"/>
      <w:bookmarkEnd w:id="47"/>
    </w:p>
    <w:p w14:paraId="6C5B1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项目负责人在系统中进行年度计划申报，经过相关领导审批通过后，资产处汇总收集。</w:t>
      </w:r>
    </w:p>
    <w:p w14:paraId="075B63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48" w:name="_Toc4209"/>
      <w:bookmarkStart w:id="49" w:name="_Toc23041"/>
      <w:bookmarkStart w:id="50" w:name="_Toc1867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2.1年度计划申报</w:t>
      </w:r>
      <w:bookmarkEnd w:id="48"/>
      <w:bookmarkEnd w:id="49"/>
      <w:bookmarkEnd w:id="50"/>
    </w:p>
    <w:p w14:paraId="23F71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strike/>
          <w:dstrike w:val="0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项目负责人进入“年度计划管理-年度计划申报”菜单或在首页点击“我要发起工作”图标，再点击“年度计划申报”。</w:t>
      </w:r>
    </w:p>
    <w:p w14:paraId="67812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12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主要分为四个板块：①业务流程图展示、②部门信息填写、③项目信息填写、④项目附件上传</w:t>
      </w: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  <w:t>（注：带有红色“*”为必填项）</w:t>
      </w:r>
    </w:p>
    <w:p w14:paraId="77454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①业务流程图展示：</w:t>
      </w:r>
    </w:p>
    <w:p w14:paraId="7B539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8435" cy="774700"/>
            <wp:effectExtent l="9525" t="9525" r="27940" b="158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7747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D3B5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②填写部门信息：填写项目负责人和电话。</w:t>
      </w:r>
    </w:p>
    <w:p w14:paraId="11134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762635"/>
            <wp:effectExtent l="9525" t="9525" r="21590" b="27940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26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DCF7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③项目信息填写：根据相应的要求进行填写。</w:t>
      </w:r>
    </w:p>
    <w:p w14:paraId="779CB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1770" cy="1770380"/>
            <wp:effectExtent l="0" t="0" r="11430" b="7620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47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④项目附件上传：上传相关的附件信息。</w:t>
      </w:r>
    </w:p>
    <w:p w14:paraId="54E62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998220"/>
            <wp:effectExtent l="0" t="0" r="3810" b="508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11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⑤确认信息无误，点击【保存】按钮。</w:t>
      </w:r>
    </w:p>
    <w:p w14:paraId="187FA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51" w:name="_Toc30635"/>
      <w:bookmarkStart w:id="52" w:name="_Toc23310"/>
      <w:bookmarkStart w:id="53" w:name="_Toc12822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2.2年度计划送审</w:t>
      </w:r>
      <w:bookmarkEnd w:id="51"/>
      <w:bookmarkEnd w:id="52"/>
      <w:bookmarkEnd w:id="53"/>
    </w:p>
    <w:p w14:paraId="56851E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项目负责人进入“年度计划管理-年度计划申报”菜单，点击“待送审计划”页签，勾选需要送审的年度计划数据。在系统中点击</w:t>
      </w:r>
      <w:r>
        <w:rPr>
          <w:rFonts w:hint="eastAsia" w:ascii="华文宋体" w:hAnsi="华文宋体" w:eastAsia="华文宋体" w:cs="华文宋体"/>
          <w:b/>
          <w:bCs/>
          <w:kern w:val="2"/>
          <w:sz w:val="24"/>
          <w:szCs w:val="24"/>
          <w:lang w:val="en-US" w:eastAsia="zh-CN" w:bidi="ar-SA"/>
        </w:rPr>
        <w:t>【年度计划送审】</w:t>
      </w: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按钮进行统一送审。</w:t>
      </w:r>
    </w:p>
    <w:p w14:paraId="4943A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点击【送审】按钮，会提示“请您确认年度计划是否填报完成”，如没有填报完成，请继续新增年度计划。</w:t>
      </w:r>
    </w:p>
    <w:p w14:paraId="25645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3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87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点击【送审】按钮。在弹窗中点击【确认】按钮，会将填报的年度计划送审至相应的部门负责人进行审核。</w:t>
      </w:r>
    </w:p>
    <w:p w14:paraId="32DE7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749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54" w:name="_Toc23386"/>
      <w:bookmarkStart w:id="55" w:name="_Toc20068"/>
      <w:bookmarkStart w:id="56" w:name="_Toc1888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2.3查看已申报的年度计划</w:t>
      </w:r>
      <w:bookmarkEnd w:id="54"/>
      <w:bookmarkEnd w:id="55"/>
    </w:p>
    <w:p w14:paraId="4A5F645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项目负责人进入“年度计划管理-年度计划申报”菜单，在“我的年度计划”页签能够查看详细信息，当前审批人，流转日志等。</w:t>
      </w:r>
    </w:p>
    <w:p w14:paraId="6669CCB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left="0" w:leftChars="0" w:firstLine="0" w:firstLineChars="0"/>
        <w:textAlignment w:val="auto"/>
        <w:rPr>
          <w:rFonts w:hint="eastAsia" w:ascii="华文中宋" w:hAnsi="华文中宋" w:eastAsia="华文中宋" w:cs="华文中宋"/>
          <w:b w:val="0"/>
          <w:bCs w:val="0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3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D7D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57" w:name="_Toc22971"/>
      <w:bookmarkStart w:id="58" w:name="_Toc10905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2.4年度计划审批</w:t>
      </w:r>
      <w:bookmarkEnd w:id="56"/>
      <w:bookmarkEnd w:id="57"/>
      <w:bookmarkEnd w:id="58"/>
    </w:p>
    <w:p w14:paraId="40E8C93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审批人进入“年度计划管理-年度计划审批”菜单或在首页点击具体项目名称，进入年度计划审批页面。</w:t>
      </w:r>
    </w:p>
    <w:p w14:paraId="33E28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宋体" w:hAnsi="Times New Roman" w:eastAsia="宋体" w:cs="Times New Roman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3810" b="6350"/>
            <wp:docPr id="4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088F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宋体" w:hAnsi="Times New Roman" w:eastAsia="宋体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点击【本部门计划审批】按钮，填写“审批意见”，不同意请点击【不同意并退回】按钮，退回至项目负责人修改后再次送审。同意请点击【同意并提交】按钮，流转至下一审核人，直至全部审核完成。</w:t>
      </w:r>
    </w:p>
    <w:p w14:paraId="35BAB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4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82B39">
      <w:pPr>
        <w:jc w:val="both"/>
      </w:pPr>
      <w:r>
        <w:drawing>
          <wp:inline distT="0" distB="0" distL="114300" distR="114300">
            <wp:extent cx="5266690" cy="2520950"/>
            <wp:effectExtent l="0" t="0" r="3810" b="6350"/>
            <wp:docPr id="4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D6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59" w:name="_Toc22968"/>
      <w:bookmarkStart w:id="60" w:name="_Toc16830"/>
      <w:bookmarkStart w:id="61" w:name="_Toc6669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3.</w:t>
      </w:r>
      <w:bookmarkEnd w:id="59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采购项目方案管理</w:t>
      </w:r>
      <w:bookmarkEnd w:id="60"/>
      <w:bookmarkEnd w:id="61"/>
    </w:p>
    <w:p w14:paraId="289CF13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政府采购限额（货物50万，服务80万，工程100万）以上的项目申请，须选择一条年度计划已进行采购意向公开的数据。</w:t>
      </w:r>
    </w:p>
    <w:p w14:paraId="6023F65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政府限额以下的项目申请：须选择一条年度计划数据（无需采购意向公开）。</w:t>
      </w:r>
    </w:p>
    <w:p w14:paraId="487541D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校内分散的项目申请：无需选择年度计划数据。</w:t>
      </w:r>
    </w:p>
    <w:p w14:paraId="53F6BAD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default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  <w:t>框采内容采购：无论金额大小，都须在采购平台进行采购方案申请。请根据采购金额选择对应的申请入口，最终由资产处统一采购。</w:t>
      </w:r>
    </w:p>
    <w:p w14:paraId="74714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47" w:name="_GoBack"/>
      <w:bookmarkEnd w:id="147"/>
      <w:bookmarkStart w:id="62" w:name="_Toc24554"/>
      <w:bookmarkStart w:id="63" w:name="_Toc32114"/>
      <w:bookmarkStart w:id="64" w:name="_Toc14631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 xml:space="preserve">3.1 </w:t>
      </w:r>
      <w:bookmarkEnd w:id="62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采购项目方案申请</w:t>
      </w:r>
      <w:bookmarkEnd w:id="63"/>
      <w:bookmarkEnd w:id="64"/>
    </w:p>
    <w:p w14:paraId="4ADC92E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项目负责人进入“采购项目方案管理—采购项目方案申请”菜单或在首页点击“我要发起工作-采购项目方案申请”入口。采购申请分为两个入口：（1）校内集中采购，（2）校内分散采购</w:t>
      </w:r>
    </w:p>
    <w:p w14:paraId="3943C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（1）点击“校内集中采购”，进入采购申请入口选择弹窗页面。</w:t>
      </w:r>
    </w:p>
    <w:p w14:paraId="7E5B4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C5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①货物50万、服务80万、工程100万及以上，需要意向公开：请点击下图中“采购项目方案申请（货物50万、服务80万、工程100万及以上，需要意向公开）”入口，进入政府采购意向公开项目选择列表。</w:t>
      </w:r>
    </w:p>
    <w:p w14:paraId="6703F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Times New Roman" w:eastAsia="宋体" w:cs="Times New Roman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7325" cy="3215005"/>
            <wp:effectExtent l="0" t="0" r="9525" b="444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D0F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选择需要关联的年度计划并已采购意向公开的数据，点击【确定】按钮，进入采购项目申请页面。</w:t>
      </w:r>
    </w:p>
    <w:p w14:paraId="14F00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9865" cy="2534285"/>
            <wp:effectExtent l="0" t="0" r="635" b="5715"/>
            <wp:docPr id="4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FA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②政府限额以下，无需意向公开项目：请点击下图中“采购项目方案申请（政府限额以下）入口”，进入年度计划选择页面。</w:t>
      </w:r>
    </w:p>
    <w:p w14:paraId="56D3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325" cy="3209925"/>
            <wp:effectExtent l="0" t="0" r="9525" b="952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AA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选择需要关联的年度计划数据，点击【确定】按钮，进入采购项目申请页面。</w:t>
      </w:r>
    </w:p>
    <w:p w14:paraId="73CFA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9865" cy="2532380"/>
            <wp:effectExtent l="0" t="0" r="635" b="7620"/>
            <wp:docPr id="5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ED4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 xml:space="preserve"> ③其他项目：请点击下图中“其他（预算金额为0元的特殊项目，业务流程与政府限额以上的项目相同）”，直接进入采购项目申请页面。</w:t>
      </w:r>
    </w:p>
    <w:p w14:paraId="331E5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675" cy="3225800"/>
            <wp:effectExtent l="0" t="0" r="3175" b="1270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67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2）货物与服务：2万元至5万元以下（不含框架协议采购内容），框架协议采购（1元至5万元以下）；工程：2万元至10万元以下：项目负责人在首页中点击“我要发起工作”图标，再点击“校内分散采购”。直接进入采购项目方案申请页面。</w:t>
      </w:r>
    </w:p>
    <w:p w14:paraId="54C01E98">
      <w:pPr>
        <w:jc w:val="both"/>
      </w:pPr>
      <w:r>
        <w:drawing>
          <wp:inline distT="0" distB="0" distL="114300" distR="114300">
            <wp:extent cx="5266690" cy="2548255"/>
            <wp:effectExtent l="0" t="0" r="10160" b="4445"/>
            <wp:docPr id="5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C5F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（3）采购项目方案申请页面主要分为四个板块：①部门信息填写、②项目信息填写、③采购清单填写、④项目附件上传</w:t>
      </w: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  <w:t>（注：带有红色“*”为必填项）</w:t>
      </w:r>
    </w:p>
    <w:p w14:paraId="05F53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①部门信息填写</w:t>
      </w:r>
    </w:p>
    <w:p w14:paraId="3EB71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863600"/>
            <wp:effectExtent l="9525" t="9525" r="15875" b="22225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63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4B64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②项目信息填写</w:t>
      </w:r>
    </w:p>
    <w:p w14:paraId="469A1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5420" cy="2522220"/>
            <wp:effectExtent l="0" t="0" r="11430" b="11430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838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0" w:firstLineChars="0"/>
        <w:textAlignment w:val="auto"/>
        <w:outlineLvl w:val="9"/>
        <w:rPr>
          <w:rFonts w:hint="default" w:eastAsia="微软雅黑"/>
          <w:lang w:val="en-US" w:eastAsia="zh-CN"/>
        </w:rPr>
      </w:pPr>
      <w:r>
        <w:rPr>
          <w:rFonts w:hint="default" w:ascii="Wingdings" w:hAnsi="Wingdings" w:eastAsia="微软雅黑" w:cstheme="minorBidi"/>
          <w:kern w:val="2"/>
          <w:sz w:val="21"/>
          <w:szCs w:val="24"/>
          <w:lang w:val="en-US" w:eastAsia="zh-CN" w:bidi="ar-SA"/>
        </w:rPr>
        <w:t></w:t>
      </w:r>
      <w:r>
        <w:rPr>
          <w:rFonts w:hint="eastAsia" w:ascii="Wingdings" w:hAnsi="Wingdings" w:eastAsia="微软雅黑" w:cstheme="minorBidi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是否需要审计送审：如勾选项目无需审计送审规则中的选项内容，请点击【符合免审计规则】按钮，采项目方案审批完成后，将不会流转至预算审计结果上传环节；如点击【以上规则不符合、需要审计送审】按钮，采购项目方案审批完成后，将会流转至预算审计结果上传环节。</w:t>
      </w:r>
    </w:p>
    <w:p w14:paraId="65702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150" cy="2228850"/>
            <wp:effectExtent l="9525" t="9525" r="22225" b="9525"/>
            <wp:docPr id="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2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E86D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③主要采购清单填写</w:t>
      </w:r>
    </w:p>
    <w:p w14:paraId="300BD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838835"/>
            <wp:effectExtent l="9525" t="9525" r="21590" b="27940"/>
            <wp:docPr id="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38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F69A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④项目附件上传</w:t>
      </w:r>
    </w:p>
    <w:p w14:paraId="0A6B8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1673225"/>
            <wp:effectExtent l="0" t="0" r="5715" b="3175"/>
            <wp:docPr id="6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1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确认信息无误，再点击【保存并送审】按钮，进入审批流程配置页面。请确认审批人员，如需调整，请点击加号图标，选择相应的审批人，点击【确定】按钮。所有审批人确认无误后，点击【确定并送审】按钮。</w:t>
      </w:r>
    </w:p>
    <w:p w14:paraId="07DD50AA">
      <w:pPr>
        <w:jc w:val="both"/>
      </w:pPr>
      <w:r>
        <w:drawing>
          <wp:inline distT="0" distB="0" distL="114300" distR="114300">
            <wp:extent cx="5266690" cy="2520950"/>
            <wp:effectExtent l="0" t="0" r="3810" b="6350"/>
            <wp:docPr id="6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E0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65" w:name="_Toc22408"/>
      <w:bookmarkStart w:id="66" w:name="_Toc18577"/>
      <w:bookmarkStart w:id="67" w:name="_Toc2620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3.2 采购项目方案审批</w:t>
      </w:r>
      <w:bookmarkEnd w:id="65"/>
      <w:bookmarkEnd w:id="66"/>
      <w:bookmarkEnd w:id="67"/>
    </w:p>
    <w:p w14:paraId="008FC9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审批人进入“采购项目方案管理—采购项目方案审批”菜单或在首页点击具体项目名称，点击项目进入采购项目方案审批页面。</w:t>
      </w:r>
    </w:p>
    <w:p w14:paraId="2A771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Times New Roman" w:eastAsia="宋体" w:cs="Times New Roman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168525"/>
            <wp:effectExtent l="0" t="0" r="0" b="0"/>
            <wp:docPr id="6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4"/>
                    <pic:cNvPicPr>
                      <a:picLocks noChangeAspect="1"/>
                    </pic:cNvPicPr>
                  </pic:nvPicPr>
                  <pic:blipFill>
                    <a:blip r:embed="rId49"/>
                    <a:srcRect b="139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109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请填写审批意见，不同意请点击【退回】按钮，退回至采购经办人修改后再次送审。如果需要发送给本部门的其他人员进行审批，请点击【转审】按钮。同意请点击【审批通过】按钮，进入下个审批人审批。审批完成后，需审计的项目，流转至项目负责人上传预算结果审计环节；无需审计的项目，流转至资产处分配采购经办人环节。</w:t>
      </w:r>
    </w:p>
    <w:p w14:paraId="291A1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7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66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68" w:name="_Toc10336"/>
      <w:bookmarkStart w:id="69" w:name="_Toc1611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3.3上传预算审计结果</w:t>
      </w:r>
      <w:bookmarkEnd w:id="68"/>
      <w:bookmarkEnd w:id="69"/>
    </w:p>
    <w:p w14:paraId="2A428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项目负责人进入“采购项目方案管理-预算审计结果上传”菜单或在首页点击具体项目名称，点击项目进入上传预算审计结果页面。</w:t>
      </w:r>
    </w:p>
    <w:p w14:paraId="36EB92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5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FB5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填写项目审计金额，上传审计报告资料，点击【保存并提交】按钮，再弹窗中点击【确认】按钮，流转至资产处负责人分配采购人环节。</w:t>
      </w:r>
    </w:p>
    <w:p w14:paraId="01D05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266690" cy="2548255"/>
            <wp:effectExtent l="0" t="0" r="10160" b="4445"/>
            <wp:docPr id="5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" w:name="_Toc29690"/>
    </w:p>
    <w:p w14:paraId="49BEF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71" w:name="_Toc17530"/>
      <w:bookmarkStart w:id="72" w:name="_Toc6710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4.小额零星采购管理</w:t>
      </w:r>
      <w:bookmarkEnd w:id="70"/>
      <w:bookmarkEnd w:id="71"/>
      <w:bookmarkEnd w:id="72"/>
    </w:p>
    <w:p w14:paraId="46011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default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73" w:name="_Toc120"/>
      <w:bookmarkStart w:id="74" w:name="_Toc1070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4.1校内集中采购-网上竞价项目</w:t>
      </w:r>
      <w:bookmarkEnd w:id="73"/>
      <w:bookmarkEnd w:id="74"/>
    </w:p>
    <w:p w14:paraId="17027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75" w:name="_Toc6905"/>
      <w:bookmarkStart w:id="76" w:name="_Toc4881"/>
      <w:bookmarkStart w:id="77" w:name="_Toc29395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4.1.1竞价文件确认</w:t>
      </w:r>
      <w:bookmarkEnd w:id="75"/>
      <w:bookmarkEnd w:id="76"/>
    </w:p>
    <w:p w14:paraId="36817A7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3" w:line="360" w:lineRule="auto"/>
        <w:ind w:firstLine="42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项目负责人进入“小额零星采购管理—竞价文件确认”菜单或在首页点击具体项目名称，进入竞价文件确认页面。</w:t>
      </w:r>
    </w:p>
    <w:p w14:paraId="1131A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5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D1C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查看招标相关附件，点击【回复并发送资产处】按钮，在弹窗中填写回复内容，点击【回复资产处】按钮。</w:t>
      </w:r>
    </w:p>
    <w:p w14:paraId="0ADBA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548255"/>
            <wp:effectExtent l="0" t="0" r="10160" b="4445"/>
            <wp:docPr id="6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6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78" w:name="_Toc12248"/>
      <w:bookmarkStart w:id="79" w:name="_Toc1589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4.1.2竞价文件审批</w:t>
      </w:r>
      <w:bookmarkEnd w:id="78"/>
      <w:bookmarkEnd w:id="79"/>
    </w:p>
    <w:p w14:paraId="33B64B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审批人进入“小额零星采购管理-竞价文件审批”菜单或在首页点击具体项目名称，进入竞价文件审批页面。</w:t>
      </w:r>
    </w:p>
    <w:p w14:paraId="6DB33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6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DA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可以查看附件信息，点击“审阅采购文件”按钮，可在线对采招标文件审批留痕。保存招标文件后，不同意请点击【退回】按钮至采购经办人修改后重新发起审批流程。同意请点击【审批通过】按钮进入下一位审批人操作。直至全部审批完成。</w:t>
      </w:r>
    </w:p>
    <w:p w14:paraId="5926E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48255"/>
            <wp:effectExtent l="0" t="0" r="10160" b="4445"/>
            <wp:docPr id="6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F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80" w:name="_Toc9994"/>
      <w:bookmarkStart w:id="81" w:name="_Toc31444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4.2校内分散采购-网上竞价项目</w:t>
      </w:r>
      <w:bookmarkEnd w:id="80"/>
      <w:bookmarkEnd w:id="81"/>
    </w:p>
    <w:p w14:paraId="6FF61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82" w:name="_Toc8980"/>
      <w:bookmarkStart w:id="83" w:name="_Toc22959"/>
      <w:bookmarkStart w:id="84" w:name="_Toc27272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4.2.1竞价公告发布</w:t>
      </w:r>
      <w:bookmarkEnd w:id="82"/>
      <w:bookmarkEnd w:id="83"/>
      <w:bookmarkEnd w:id="84"/>
    </w:p>
    <w:p w14:paraId="07F90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项目负责人进入“小额零星采购管理-发布竞价项目”菜单或在首页的待办事宜中，点击相关项目进入竞价项目发布页面。</w:t>
      </w:r>
    </w:p>
    <w:p w14:paraId="115D3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48255"/>
            <wp:effectExtent l="0" t="0" r="10160" b="4445"/>
            <wp:docPr id="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87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中宋" w:hAnsi="华文中宋" w:eastAsia="华文中宋" w:cs="华文中宋"/>
          <w:color w:val="FF0000"/>
          <w:kern w:val="2"/>
          <w:sz w:val="24"/>
          <w:szCs w:val="22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进入竞价信息填写页面，主要分为以下三个板块：</w:t>
      </w:r>
      <w:r>
        <w:rPr>
          <w:rFonts w:hint="eastAsia" w:ascii="华文中宋" w:hAnsi="华文中宋" w:eastAsia="华文中宋" w:cs="华文中宋"/>
          <w:color w:val="FF0000"/>
          <w:kern w:val="2"/>
          <w:sz w:val="24"/>
          <w:szCs w:val="22"/>
          <w:lang w:val="en-US" w:eastAsia="zh-CN" w:bidi="ar-SA"/>
        </w:rPr>
        <w:t>（注：带有红色“*”为必填项）</w:t>
      </w:r>
    </w:p>
    <w:p w14:paraId="4E87D1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中宋" w:hAnsi="华文中宋" w:eastAsia="华文中宋" w:cs="华文中宋"/>
          <w:color w:val="FF0000"/>
          <w:kern w:val="2"/>
          <w:sz w:val="24"/>
          <w:szCs w:val="22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（1）核对采购单位信息。</w:t>
      </w:r>
    </w:p>
    <w:p w14:paraId="56BCD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3515" cy="1031240"/>
            <wp:effectExtent l="9525" t="9525" r="22860" b="26035"/>
            <wp:docPr id="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31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CF9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（2）核对竞价规则信息。</w:t>
      </w:r>
    </w:p>
    <w:p w14:paraId="3D4AF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4785" cy="769620"/>
            <wp:effectExtent l="9525" t="9525" r="21590" b="20955"/>
            <wp:docPr id="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9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F408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（3）填写项目竞价信息，点击【保存并发布上网】按钮进入竞价公告页面。</w:t>
      </w:r>
    </w:p>
    <w:p w14:paraId="730DC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1135" cy="3487420"/>
            <wp:effectExtent l="9525" t="9525" r="15240" b="27305"/>
            <wp:docPr id="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8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FCE3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确认公告信息无误，点击【发布上网】按钮，将会发送至小额零星采购竞价信息网，供应商可注册、登录，参与竞价项目。（公告查看网址：</w:t>
      </w:r>
    </w:p>
    <w:p w14:paraId="11B1A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https://zbcg.hnhgzy.com/portal/</w:t>
      </w:r>
      <w:r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）</w:t>
      </w:r>
    </w:p>
    <w:p w14:paraId="1E6F1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325" cy="2847340"/>
            <wp:effectExtent l="9525" t="9525" r="19050" b="19685"/>
            <wp:docPr id="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47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D7BB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default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85" w:name="_Toc30723"/>
      <w:bookmarkStart w:id="86" w:name="_Toc20946"/>
      <w:bookmarkStart w:id="87" w:name="_Toc19365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4.2.2竞价项目响应情况</w:t>
      </w:r>
      <w:bookmarkEnd w:id="85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查看</w:t>
      </w:r>
      <w:bookmarkEnd w:id="86"/>
      <w:bookmarkEnd w:id="87"/>
    </w:p>
    <w:p w14:paraId="25FB9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项目负责人进入“竞价项目采购管理-我的竞价项目”菜单，进入页面。点击【查看】按钮，进入竞价项目详情页面。</w:t>
      </w:r>
    </w:p>
    <w:p w14:paraId="528A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C01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支持查看当前竞价项目响应文件截止时间，且支持查看共计几家供应商提交响应文件 ，共计几家供应商解密响应文件。</w:t>
      </w:r>
    </w:p>
    <w:p w14:paraId="306294AE">
      <w:r>
        <w:drawing>
          <wp:inline distT="0" distB="0" distL="114300" distR="114300">
            <wp:extent cx="5266690" cy="2548255"/>
            <wp:effectExtent l="0" t="0" r="10160" b="4445"/>
            <wp:docPr id="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0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88" w:name="_Toc13920"/>
      <w:bookmarkStart w:id="89" w:name="_Toc14163"/>
      <w:bookmarkStart w:id="90" w:name="_Toc3276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4.2.3竞价结果确认</w:t>
      </w:r>
      <w:bookmarkEnd w:id="88"/>
      <w:bookmarkEnd w:id="89"/>
      <w:bookmarkEnd w:id="90"/>
    </w:p>
    <w:p w14:paraId="3927D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供应商填写完文件解密密码，文件解密时间截止后，采购人进行竞价结果确认；进入“竞价大厅”，点击【竞价结果确认】按钮，进入页面。</w:t>
      </w:r>
    </w:p>
    <w:p w14:paraId="6A257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华文中宋" w:hAnsi="华文中宋" w:eastAsia="华文中宋" w:cs="华文中宋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548255"/>
            <wp:effectExtent l="0" t="0" r="10160" b="4445"/>
            <wp:docPr id="7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DC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页面显示已参与竞价项目的供应商，点击【审查】按钮，进入供应商响应文件及报价审查页面。</w:t>
      </w:r>
    </w:p>
    <w:p w14:paraId="4F5F78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040" cy="2679700"/>
            <wp:effectExtent l="9525" t="9525" r="13335" b="15875"/>
            <wp:docPr id="7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79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C043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根据供应商填写的文件解密密码，查看相关加密响应文件。最后填写审查结论，如符合请点击【符合要求】按钮，如不符合请点击【不符合要求】按钮，填写不符合理由，最后点击【保存符合性审查结果】按钮即可完成一家供应商结果审查。</w:t>
      </w:r>
    </w:p>
    <w:p w14:paraId="544BF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266055" cy="2928620"/>
            <wp:effectExtent l="9525" t="9525" r="20320" b="14605"/>
            <wp:docPr id="7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28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C75E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所有供应商都审查完成后，①“是否成交”一栏选择成交供应商。②确认成交状态，如有成交供应商，成交状态请选择【确认成交】按钮；③如符合响应情况的供应商数量1家，少于竞价规则要求的供应商数量3家，必须上传会议纪要或申请报告并且领导已签字的文件；④确认信息无误，点击【保存评审结果】按钮，将会进入到结果公告页面。</w:t>
      </w:r>
    </w:p>
    <w:p w14:paraId="0A216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</w:pPr>
      <w:r>
        <w:drawing>
          <wp:inline distT="0" distB="0" distL="114300" distR="114300">
            <wp:extent cx="5271135" cy="2487295"/>
            <wp:effectExtent l="9525" t="9525" r="15240" b="17780"/>
            <wp:docPr id="7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2"/>
                    <pic:cNvPicPr>
                      <a:picLocks noChangeAspect="1"/>
                    </pic:cNvPicPr>
                  </pic:nvPicPr>
                  <pic:blipFill>
                    <a:blip r:embed="rId67"/>
                    <a:srcRect t="13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72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EFD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⑤如没有成交供应商，成交状态请选择【放弃成交】按钮，填写未成交理由、补充说明；点击【保存评审结果】按钮，将会进入到结果公告页面。</w:t>
      </w:r>
    </w:p>
    <w:p w14:paraId="58AA5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中宋" w:hAnsi="华文中宋" w:eastAsia="华文中宋" w:cs="华文中宋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63515" cy="2545715"/>
            <wp:effectExtent l="9525" t="9525" r="22860" b="16510"/>
            <wp:docPr id="8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457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F9D7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91" w:name="_Toc22777"/>
      <w:bookmarkStart w:id="92" w:name="_Toc9794"/>
      <w:bookmarkStart w:id="93" w:name="_Toc14854"/>
      <w:bookmarkStart w:id="94" w:name="_Toc31824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4.2.4成交公告发布</w:t>
      </w:r>
      <w:bookmarkEnd w:id="91"/>
      <w:bookmarkEnd w:id="92"/>
      <w:bookmarkEnd w:id="93"/>
      <w:bookmarkEnd w:id="94"/>
    </w:p>
    <w:p w14:paraId="5D768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中宋" w:hAnsi="华文中宋" w:eastAsia="华文中宋" w:cs="华文中宋"/>
          <w:kern w:val="2"/>
          <w:sz w:val="24"/>
          <w:szCs w:val="22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确认结果公告无误，点击【发布上网】按钮，将会发送至小额零星采购竞价信息网。</w:t>
      </w:r>
      <w:r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（公告查看网址：</w:t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https://zbcg.hnhgzy.com/portal/</w:t>
      </w:r>
      <w:r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）。</w:t>
      </w:r>
    </w:p>
    <w:p w14:paraId="26C3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中宋" w:hAnsi="华文中宋" w:eastAsia="华文中宋" w:cs="华文中宋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71135" cy="2774950"/>
            <wp:effectExtent l="0" t="0" r="5715" b="6350"/>
            <wp:docPr id="8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C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3"/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</w:pPr>
      <w:bookmarkStart w:id="95" w:name="_Toc12453"/>
      <w:bookmarkStart w:id="96" w:name="_Toc18292"/>
      <w:bookmarkStart w:id="97" w:name="_Toc2482"/>
      <w:bookmarkStart w:id="98" w:name="_Toc13196"/>
      <w:r>
        <w:rPr>
          <w:rFonts w:hint="eastAsia" w:ascii="华文中宋" w:hAnsi="华文中宋" w:eastAsia="华文中宋" w:cs="华文中宋"/>
          <w:b w:val="0"/>
          <w:bCs w:val="0"/>
          <w:sz w:val="24"/>
          <w:szCs w:val="24"/>
          <w:lang w:val="en-US" w:eastAsia="zh-CN"/>
        </w:rPr>
        <w:t>4.2.5终止公告发布</w:t>
      </w:r>
      <w:bookmarkEnd w:id="95"/>
      <w:bookmarkEnd w:id="96"/>
      <w:bookmarkEnd w:id="97"/>
      <w:bookmarkEnd w:id="98"/>
    </w:p>
    <w:p w14:paraId="13084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确认终止公告无误，点击【发布上网】按钮，将会发送至小额零星采购竞价信息网。</w:t>
      </w:r>
      <w:r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（公告查看网址：</w:t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fldChar w:fldCharType="begin"/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instrText xml:space="preserve"> HYPERLINK "https://zbcg.hnhgzy.com/portal/）。" </w:instrText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fldChar w:fldCharType="separate"/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t>https://zbcg.hnhgzy.com/portal/）。</w:t>
      </w:r>
      <w:r>
        <w:rPr>
          <w:rStyle w:val="12"/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  <w:fldChar w:fldCharType="end"/>
      </w:r>
    </w:p>
    <w:p w14:paraId="7D4B2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3515" cy="2877185"/>
            <wp:effectExtent l="9525" t="9525" r="22860" b="27940"/>
            <wp:docPr id="8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77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52F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default" w:ascii="黑体" w:hAnsi="黑体" w:eastAsia="黑体" w:cs="黑体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bookmarkStart w:id="99" w:name="_Toc16738"/>
      <w:bookmarkStart w:id="100" w:name="_Toc24687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5.校内开标项目管理</w:t>
      </w:r>
      <w:bookmarkEnd w:id="77"/>
      <w:bookmarkEnd w:id="99"/>
      <w:bookmarkEnd w:id="100"/>
    </w:p>
    <w:p w14:paraId="72428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01" w:name="_Toc12154"/>
      <w:bookmarkStart w:id="102" w:name="_Toc12068"/>
      <w:bookmarkStart w:id="103" w:name="_Toc3025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5.1 采购需求修改</w:t>
      </w:r>
      <w:bookmarkEnd w:id="101"/>
      <w:bookmarkEnd w:id="102"/>
      <w:bookmarkEnd w:id="103"/>
    </w:p>
    <w:p w14:paraId="385A0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项目负责人进入“校内开标项目招标—采购需求修改”菜单或在首页点击具体项目名称，进入采购需求修改页面。</w:t>
      </w:r>
    </w:p>
    <w:p w14:paraId="47F2F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496185"/>
            <wp:effectExtent l="0" t="0" r="3810" b="5715"/>
            <wp:docPr id="9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D77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根据退回意见对采购需求文件进行修改，修改后上传至系统，点击【送审】按钮，进行采购需求文件修改审批。</w:t>
      </w:r>
    </w:p>
    <w:p w14:paraId="39888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9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C8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04" w:name="_Toc2462"/>
      <w:bookmarkStart w:id="105" w:name="_Toc15026"/>
      <w:bookmarkStart w:id="106" w:name="_Toc25371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5.2 采购需求确认</w:t>
      </w:r>
      <w:bookmarkEnd w:id="104"/>
      <w:bookmarkEnd w:id="105"/>
      <w:bookmarkEnd w:id="106"/>
    </w:p>
    <w:p w14:paraId="420701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审批人进入“校内开标项目招标—采购需求确认”菜单或在首页点击具体项目名称，进入采购需求确认页面。</w:t>
      </w:r>
    </w:p>
    <w:p w14:paraId="07AF2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9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4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69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 xml:space="preserve"> 可查看调整的采购需求文件，填写审批意见，不同意请点击【审批退回】按钮，退回至项目负责人再次修改后送审。同意请点击【审批通过】按钮，发送至采购经办人进行下一步操作。</w:t>
      </w:r>
    </w:p>
    <w:p w14:paraId="3CBBB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9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4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67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default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07" w:name="_Toc14328"/>
      <w:bookmarkStart w:id="108" w:name="_Toc29078"/>
      <w:bookmarkStart w:id="109" w:name="_Toc1829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5.3 招标文件确认</w:t>
      </w:r>
      <w:bookmarkEnd w:id="107"/>
      <w:bookmarkEnd w:id="108"/>
      <w:bookmarkEnd w:id="109"/>
    </w:p>
    <w:p w14:paraId="1402CF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项目负责人进入“校内开标项目管理-招标文件确认”菜单或在首页点击具体项目名称，进入招标文件确认页面。</w:t>
      </w:r>
    </w:p>
    <w:p w14:paraId="55F52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9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4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A63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查看招标相关附件，，点击【回复并发送资产处】按钮，填写回复内容，点击【回复资产处】按钮即可。</w:t>
      </w:r>
    </w:p>
    <w:p w14:paraId="74385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04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4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93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10" w:name="_Toc8823"/>
      <w:bookmarkStart w:id="111" w:name="_Toc17667"/>
      <w:bookmarkStart w:id="112" w:name="_Toc14334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5.4招标文件审批</w:t>
      </w:r>
      <w:bookmarkEnd w:id="110"/>
      <w:bookmarkEnd w:id="111"/>
      <w:bookmarkEnd w:id="112"/>
    </w:p>
    <w:p w14:paraId="5E3C51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审批人进入“校内开标项目管理-招标文件审批”菜单或在首页点击具体项目名称，进入招标文件审批页面。</w:t>
      </w:r>
    </w:p>
    <w:p w14:paraId="0316E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0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5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86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查看附件信息，点击“审阅采购文件”按钮，可在线对采招标文件审批留痕。保存招标文件后，不同意请点击【退回】按钮至采购经办人修改后重新发起审批流程。同意请点击【审批通过】按钮进入下一位审批人操作。</w:t>
      </w:r>
    </w:p>
    <w:p w14:paraId="68CD5D89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110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5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7D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</w:pPr>
      <w:bookmarkStart w:id="113" w:name="_Toc9154"/>
      <w:bookmarkStart w:id="114" w:name="_Toc8511"/>
      <w:bookmarkStart w:id="115" w:name="_Toc28865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6.</w:t>
      </w:r>
      <w:bookmarkEnd w:id="113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代理机构项目管理</w:t>
      </w:r>
      <w:bookmarkEnd w:id="114"/>
      <w:bookmarkEnd w:id="115"/>
    </w:p>
    <w:p w14:paraId="2D800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16" w:name="_Toc3235"/>
      <w:bookmarkStart w:id="117" w:name="_Toc15856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6.1 采购需求修改</w:t>
      </w:r>
      <w:bookmarkEnd w:id="116"/>
      <w:bookmarkEnd w:id="117"/>
    </w:p>
    <w:p w14:paraId="3E77A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项目负责人进入“代理机构项目招标—采购需求修改”菜单或在首页点击具体项目名称，进入采购需求修改页面。</w:t>
      </w:r>
    </w:p>
    <w:p w14:paraId="67735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8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CA5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根据退回意见对采购需求文件进行修改，修改后上传至系统，点击【送审】按钮，进行采购需求文件修改审批。</w:t>
      </w:r>
    </w:p>
    <w:p w14:paraId="5D8B4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11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92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18" w:name="_Toc27547"/>
      <w:bookmarkStart w:id="119" w:name="_Toc27820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6.2 采购需求确认</w:t>
      </w:r>
      <w:bookmarkEnd w:id="118"/>
      <w:bookmarkEnd w:id="119"/>
    </w:p>
    <w:p w14:paraId="3109A0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审批人进入“代理机构项目招标—采购需求确认”菜单或在首页点击具体项目名称，进入采购需求确认页面。</w:t>
      </w:r>
    </w:p>
    <w:p w14:paraId="2C755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1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FB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可查看调整的采购需求文件，填写审批意见，不同意请点击【审批退回】按钮，退回至项目负责人再次修改后送审。同意请点击【审批通过】按钮，发送至采购经办人进行下一步操作。</w:t>
      </w:r>
    </w:p>
    <w:p w14:paraId="3EFC9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1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C2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20" w:name="_Toc18438"/>
      <w:bookmarkStart w:id="121" w:name="_Toc18169"/>
      <w:bookmarkStart w:id="122" w:name="_Toc2650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6.3 招标文件确认</w:t>
      </w:r>
      <w:bookmarkEnd w:id="120"/>
      <w:bookmarkEnd w:id="121"/>
      <w:bookmarkEnd w:id="122"/>
    </w:p>
    <w:p w14:paraId="628560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项目负责人进入“代理机构项目管理-招标文件确认”菜单或在首页点击具体项目名称，进入招标文件确认页面。</w:t>
      </w:r>
    </w:p>
    <w:p w14:paraId="3A374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5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3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432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查看招标相关附件，点击【回复并发送资产处】按钮，填写回复内容，点击【回复资产处】按钮即可。</w:t>
      </w:r>
    </w:p>
    <w:p w14:paraId="3DBC7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15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3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A1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23" w:name="_Toc26525"/>
      <w:bookmarkStart w:id="124" w:name="_Toc30971"/>
      <w:bookmarkStart w:id="125" w:name="_Toc17384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6.4 招标文件审批</w:t>
      </w:r>
      <w:bookmarkEnd w:id="123"/>
      <w:bookmarkEnd w:id="124"/>
      <w:bookmarkEnd w:id="125"/>
    </w:p>
    <w:p w14:paraId="49FA42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审批人进入“校内开标项目管理-招标文件审批”菜单或在首页点击具体项目名称，进入招标文件审批页面。</w:t>
      </w:r>
    </w:p>
    <w:p w14:paraId="23E84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Times New Roman" w:eastAsia="宋体" w:cs="Times New Roman"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3810" b="6350"/>
            <wp:docPr id="16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4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1C5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可以查看附件信息，点击“审阅采购文件”按钮，可在线对采招标文件审批留痕。保存招标文件后，不同意请点击【退回】按钮至采购经办人修改后重新发起审批流程。同意请点击【审批通过】按钮进入下一位审批人操作。</w:t>
      </w:r>
    </w:p>
    <w:p w14:paraId="49343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16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42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8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126" w:name="_Toc20433"/>
      <w:bookmarkStart w:id="127" w:name="_Toc24922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7.专家抽取管理</w:t>
      </w:r>
      <w:bookmarkEnd w:id="126"/>
      <w:bookmarkEnd w:id="127"/>
    </w:p>
    <w:p w14:paraId="61E96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28" w:name="_Toc6447"/>
      <w:bookmarkStart w:id="129" w:name="_Toc2587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7.1 填写开标人员</w:t>
      </w:r>
      <w:bookmarkEnd w:id="128"/>
      <w:bookmarkEnd w:id="129"/>
    </w:p>
    <w:p w14:paraId="2516A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项目部门负责人进入“专家抽取管理—填写开标人员”菜单或在首页点击“您有采购项目待填写开标人员”待办事项，进入页面。</w:t>
      </w:r>
    </w:p>
    <w:p w14:paraId="5231E6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143125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7"/>
                    <a:srcRect b="158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5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点击【填写开标人员】按钮进入填写页面。</w:t>
      </w:r>
    </w:p>
    <w:p w14:paraId="26470B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371090"/>
            <wp:effectExtent l="0" t="0" r="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8"/>
                    <a:srcRect b="69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1C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填写业主评委姓名（支持填写多个评委）、业主评委手机号码、业主评委身份证号码、业主评委身份证上传</w:t>
      </w: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  <w:t>（带*是必填项）。</w:t>
      </w: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确认信息无误，点击【保存并发起审批】按钮发布送部门分管校领导进行审批。</w:t>
      </w:r>
    </w:p>
    <w:p w14:paraId="7F0C8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48255"/>
            <wp:effectExtent l="0" t="0" r="10160" b="444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55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30" w:name="_Toc22050"/>
      <w:bookmarkStart w:id="131" w:name="_Toc10900"/>
      <w:bookmarkStart w:id="132" w:name="_Toc3103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7.2 审批开标人员</w:t>
      </w:r>
      <w:bookmarkEnd w:id="130"/>
      <w:bookmarkEnd w:id="131"/>
    </w:p>
    <w:p w14:paraId="3A8CA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审批人进入“专家抽取管理-审批开标人员”菜单或在首页点击具体项目名称，进入审批开标人员页面。</w:t>
      </w:r>
    </w:p>
    <w:p w14:paraId="795189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48255"/>
            <wp:effectExtent l="0" t="0" r="10160" b="4445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5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不同意请点击【退回】按钮至部门负责人修改后重新发起审批流程。同意请点击【审批通过】按钮，即可完成业主评委填写的审批流程。</w:t>
      </w:r>
    </w:p>
    <w:p w14:paraId="42AEC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2548255"/>
            <wp:effectExtent l="0" t="0" r="10160" b="444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B7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1"/>
        <w:rPr>
          <w:rFonts w:hint="default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133" w:name="_Toc3089"/>
      <w:bookmarkStart w:id="134" w:name="_Toc31029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8.成交结果管理</w:t>
      </w:r>
      <w:bookmarkEnd w:id="132"/>
      <w:bookmarkEnd w:id="133"/>
      <w:bookmarkEnd w:id="134"/>
    </w:p>
    <w:p w14:paraId="2F60B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35" w:name="_Toc7102"/>
      <w:bookmarkStart w:id="136" w:name="_Toc15387"/>
      <w:bookmarkStart w:id="137" w:name="_Toc1547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8.1成交结果备案</w:t>
      </w:r>
      <w:bookmarkEnd w:id="135"/>
      <w:bookmarkEnd w:id="136"/>
      <w:bookmarkEnd w:id="137"/>
    </w:p>
    <w:p w14:paraId="70DF1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项目负责人进入“成交结果管理—成交结果备案”菜单或在首页点击具体项目名称，进入成交结果备案页面。</w:t>
      </w:r>
    </w:p>
    <w:p w14:paraId="4CF28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241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93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CF7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如项目有多个包，可点击【点点我、新增包】按钮可录入多个包。根据项目的中标结果录入“供应商名称”、“报价或折扣率”、“选择是否中标”、成交（公告上网）时间。信息填写完成后，点击【确认】按钮即可完成成交结果备案。</w:t>
      </w:r>
    </w:p>
    <w:p w14:paraId="6056E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6690" cy="2548255"/>
            <wp:effectExtent l="0" t="0" r="10160" b="4445"/>
            <wp:docPr id="6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E8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138" w:name="_Toc1600"/>
      <w:bookmarkStart w:id="139" w:name="_Toc11751"/>
      <w:bookmarkStart w:id="140" w:name="_Toc32750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9.合同管理</w:t>
      </w:r>
      <w:bookmarkEnd w:id="138"/>
      <w:bookmarkEnd w:id="139"/>
      <w:bookmarkEnd w:id="140"/>
    </w:p>
    <w:p w14:paraId="1331C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default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41" w:name="_Toc11380"/>
      <w:bookmarkStart w:id="142" w:name="_Toc32198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9.1合同归档</w:t>
      </w:r>
      <w:bookmarkEnd w:id="141"/>
      <w:bookmarkEnd w:id="142"/>
    </w:p>
    <w:p w14:paraId="5602A4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项目负责人进入“合同管理—合同归档”菜单或在首页点击“宁有采购项目待合同签订及上传”待办事项，进入合同归档页面。</w:t>
      </w:r>
    </w:p>
    <w:p w14:paraId="547B8EEA">
      <w:pPr>
        <w:bidi w:val="0"/>
      </w:pPr>
      <w:r>
        <w:drawing>
          <wp:inline distT="0" distB="0" distL="114300" distR="114300">
            <wp:extent cx="5266690" cy="2337435"/>
            <wp:effectExtent l="0" t="0" r="0" b="0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/>
                    </pic:cNvPicPr>
                  </pic:nvPicPr>
                  <pic:blipFill>
                    <a:blip r:embed="rId94"/>
                    <a:srcRect b="82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23629">
      <w:pPr>
        <w:bidi w:val="0"/>
        <w:ind w:firstLine="480" w:firstLineChars="200"/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点击【合同归档】按钮，填写合同信息。</w:t>
      </w:r>
    </w:p>
    <w:p w14:paraId="70C35311">
      <w:pPr>
        <w:bidi w:val="0"/>
      </w:pPr>
      <w:r>
        <w:drawing>
          <wp:inline distT="0" distB="0" distL="114300" distR="114300">
            <wp:extent cx="5266690" cy="2548255"/>
            <wp:effectExtent l="0" t="0" r="10160" b="4445"/>
            <wp:docPr id="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B47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完善合同信息，上传合同扫描件、合同会签审批单；点击【发送至资产处归档确认】按钮。</w:t>
      </w: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lang w:val="en-US" w:eastAsia="zh-CN" w:bidi="ar-SA"/>
        </w:rPr>
        <w:t>（注：带有红色“*”为必填项）</w:t>
      </w:r>
    </w:p>
    <w:p w14:paraId="4C094E3E">
      <w:pPr>
        <w:bidi w:val="0"/>
      </w:pPr>
      <w:r>
        <w:drawing>
          <wp:inline distT="0" distB="0" distL="114300" distR="114300">
            <wp:extent cx="5266690" cy="2548255"/>
            <wp:effectExtent l="0" t="0" r="10160" b="4445"/>
            <wp:docPr id="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8B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</w:pPr>
      <w:bookmarkStart w:id="143" w:name="_Toc30099"/>
      <w:bookmarkStart w:id="144" w:name="_Toc7092"/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10.验收管理</w:t>
      </w:r>
      <w:bookmarkEnd w:id="143"/>
      <w:bookmarkEnd w:id="144"/>
    </w:p>
    <w:p w14:paraId="51147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outlineLvl w:val="2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145" w:name="_Toc11421"/>
      <w:bookmarkStart w:id="146" w:name="_Toc2738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10.1验收报告备案</w:t>
      </w:r>
      <w:bookmarkEnd w:id="145"/>
      <w:bookmarkEnd w:id="146"/>
    </w:p>
    <w:p w14:paraId="228D5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项目负责人进入“验收管理—验收报告备案”菜单或在首页点击具体项目名称，进入上传验收报告页面。</w:t>
      </w:r>
    </w:p>
    <w:p w14:paraId="5065AC13">
      <w:pPr>
        <w:bidi w:val="0"/>
      </w:pPr>
      <w:r>
        <w:drawing>
          <wp:inline distT="0" distB="0" distL="114300" distR="114300">
            <wp:extent cx="5266690" cy="2037080"/>
            <wp:effectExtent l="0" t="0" r="10160" b="1270"/>
            <wp:docPr id="262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13"/>
                    <pic:cNvPicPr>
                      <a:picLocks noChangeAspect="1"/>
                    </pic:cNvPicPr>
                  </pic:nvPicPr>
                  <pic:blipFill>
                    <a:blip r:embed="rId97"/>
                    <a:srcRect b="191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62D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核对验收信息，上传相关的附件，点击【提交验收报告备案】，发送至资产处确认。</w:t>
      </w:r>
    </w:p>
    <w:p w14:paraId="31A7EECC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955290"/>
            <wp:effectExtent l="0" t="0" r="13335" b="16510"/>
            <wp:docPr id="46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1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BCA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C7A58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C7A58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27F81">
    <w:pPr>
      <w:pStyle w:val="5"/>
      <w:rPr>
        <w:rFonts w:hint="eastAsia" w:ascii="黑体" w:hAnsi="黑体" w:eastAsia="黑体" w:cs="黑体"/>
        <w:sz w:val="21"/>
        <w:szCs w:val="21"/>
        <w:lang w:val="en-US" w:eastAsia="zh-CN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 xml:space="preserve">湖南化工职业技术学院：采购综合管理平台                                       </w:t>
    </w:r>
  </w:p>
  <w:p w14:paraId="6231AFC8">
    <w:pPr>
      <w:pStyle w:val="5"/>
      <w:rPr>
        <w:rFonts w:hint="eastAsia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ABB344"/>
    <w:multiLevelType w:val="singleLevel"/>
    <w:tmpl w:val="D7ABB344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WZiYWFiODRjZGM5ZWFhNmMzY2Y4Y2Y5NTY5NjgifQ=="/>
  </w:docVars>
  <w:rsids>
    <w:rsidRoot w:val="00172A27"/>
    <w:rsid w:val="002C3F72"/>
    <w:rsid w:val="004049A6"/>
    <w:rsid w:val="007936A0"/>
    <w:rsid w:val="008A41A6"/>
    <w:rsid w:val="00B4725C"/>
    <w:rsid w:val="00D3210D"/>
    <w:rsid w:val="011A564D"/>
    <w:rsid w:val="012975A7"/>
    <w:rsid w:val="01355161"/>
    <w:rsid w:val="01447788"/>
    <w:rsid w:val="01753CE2"/>
    <w:rsid w:val="018C5392"/>
    <w:rsid w:val="01940350"/>
    <w:rsid w:val="01B67D67"/>
    <w:rsid w:val="01B7152A"/>
    <w:rsid w:val="01D83837"/>
    <w:rsid w:val="01FD642B"/>
    <w:rsid w:val="02382E2A"/>
    <w:rsid w:val="02665FD7"/>
    <w:rsid w:val="0278616C"/>
    <w:rsid w:val="02B70AD6"/>
    <w:rsid w:val="02F31B0D"/>
    <w:rsid w:val="02F5495D"/>
    <w:rsid w:val="03C35F8F"/>
    <w:rsid w:val="03C91364"/>
    <w:rsid w:val="03CF3620"/>
    <w:rsid w:val="03D73A2C"/>
    <w:rsid w:val="03DF3AB8"/>
    <w:rsid w:val="04077C57"/>
    <w:rsid w:val="042A7DF8"/>
    <w:rsid w:val="043A273E"/>
    <w:rsid w:val="0440298B"/>
    <w:rsid w:val="04437B14"/>
    <w:rsid w:val="048D5DEF"/>
    <w:rsid w:val="04F21E5C"/>
    <w:rsid w:val="04F70519"/>
    <w:rsid w:val="054E364F"/>
    <w:rsid w:val="056017A2"/>
    <w:rsid w:val="05AC61D3"/>
    <w:rsid w:val="05C70CC8"/>
    <w:rsid w:val="05D72B28"/>
    <w:rsid w:val="05F219D9"/>
    <w:rsid w:val="06013C57"/>
    <w:rsid w:val="063E4C65"/>
    <w:rsid w:val="06592AEC"/>
    <w:rsid w:val="06786A0E"/>
    <w:rsid w:val="068918C6"/>
    <w:rsid w:val="06ED052B"/>
    <w:rsid w:val="06ED167F"/>
    <w:rsid w:val="06FE687A"/>
    <w:rsid w:val="07031BFD"/>
    <w:rsid w:val="07153703"/>
    <w:rsid w:val="071F6788"/>
    <w:rsid w:val="07375BAD"/>
    <w:rsid w:val="077914BA"/>
    <w:rsid w:val="07825F0E"/>
    <w:rsid w:val="078933C0"/>
    <w:rsid w:val="07AD6D7B"/>
    <w:rsid w:val="08007AB4"/>
    <w:rsid w:val="080F628E"/>
    <w:rsid w:val="08227941"/>
    <w:rsid w:val="082F24C8"/>
    <w:rsid w:val="083B791F"/>
    <w:rsid w:val="084E75A9"/>
    <w:rsid w:val="08744148"/>
    <w:rsid w:val="08806DF7"/>
    <w:rsid w:val="08813687"/>
    <w:rsid w:val="088B2A0B"/>
    <w:rsid w:val="08A2176F"/>
    <w:rsid w:val="08AA2EDB"/>
    <w:rsid w:val="08B0472A"/>
    <w:rsid w:val="08C82D37"/>
    <w:rsid w:val="08CD5A69"/>
    <w:rsid w:val="08D13F32"/>
    <w:rsid w:val="094329E4"/>
    <w:rsid w:val="09482E66"/>
    <w:rsid w:val="09631A49"/>
    <w:rsid w:val="097A7C7C"/>
    <w:rsid w:val="0A04699F"/>
    <w:rsid w:val="0A521117"/>
    <w:rsid w:val="0A706646"/>
    <w:rsid w:val="0A8E5565"/>
    <w:rsid w:val="0ABB5181"/>
    <w:rsid w:val="0AD95A89"/>
    <w:rsid w:val="0AF60ED1"/>
    <w:rsid w:val="0B1360FB"/>
    <w:rsid w:val="0B4D43C9"/>
    <w:rsid w:val="0BB303DD"/>
    <w:rsid w:val="0BC743AD"/>
    <w:rsid w:val="0BD40B5A"/>
    <w:rsid w:val="0BD810E8"/>
    <w:rsid w:val="0BE539CE"/>
    <w:rsid w:val="0C423F21"/>
    <w:rsid w:val="0C4275BF"/>
    <w:rsid w:val="0C4A5A91"/>
    <w:rsid w:val="0C4C0725"/>
    <w:rsid w:val="0C5361FA"/>
    <w:rsid w:val="0C5A3710"/>
    <w:rsid w:val="0C6E6CCF"/>
    <w:rsid w:val="0C7B7B47"/>
    <w:rsid w:val="0C842184"/>
    <w:rsid w:val="0C8D4026"/>
    <w:rsid w:val="0CB51D42"/>
    <w:rsid w:val="0CE82FB7"/>
    <w:rsid w:val="0D105AA4"/>
    <w:rsid w:val="0D512905"/>
    <w:rsid w:val="0D78484B"/>
    <w:rsid w:val="0D864317"/>
    <w:rsid w:val="0D94509C"/>
    <w:rsid w:val="0DBD7FF2"/>
    <w:rsid w:val="0DBE7E68"/>
    <w:rsid w:val="0DF04938"/>
    <w:rsid w:val="0E110EC1"/>
    <w:rsid w:val="0E1C160A"/>
    <w:rsid w:val="0E527135"/>
    <w:rsid w:val="0E683B7F"/>
    <w:rsid w:val="0E8A5825"/>
    <w:rsid w:val="0E9C3DF7"/>
    <w:rsid w:val="0ECF2BA9"/>
    <w:rsid w:val="0EDA526E"/>
    <w:rsid w:val="0EE95F2E"/>
    <w:rsid w:val="0F30253E"/>
    <w:rsid w:val="0F5A63B5"/>
    <w:rsid w:val="0F7207DE"/>
    <w:rsid w:val="0F805E73"/>
    <w:rsid w:val="0F8A7CF7"/>
    <w:rsid w:val="0FB85A26"/>
    <w:rsid w:val="100F40DD"/>
    <w:rsid w:val="10111AE2"/>
    <w:rsid w:val="10120C2A"/>
    <w:rsid w:val="10414202"/>
    <w:rsid w:val="10520BD4"/>
    <w:rsid w:val="106F2E36"/>
    <w:rsid w:val="10781831"/>
    <w:rsid w:val="1081705B"/>
    <w:rsid w:val="108C4CC0"/>
    <w:rsid w:val="109D742A"/>
    <w:rsid w:val="10A05956"/>
    <w:rsid w:val="10B13BD2"/>
    <w:rsid w:val="10CA2E95"/>
    <w:rsid w:val="11030792"/>
    <w:rsid w:val="111A6ACD"/>
    <w:rsid w:val="11265E1C"/>
    <w:rsid w:val="116706F7"/>
    <w:rsid w:val="119947B0"/>
    <w:rsid w:val="11AF05BC"/>
    <w:rsid w:val="11C56E5B"/>
    <w:rsid w:val="11D854E0"/>
    <w:rsid w:val="11F272A1"/>
    <w:rsid w:val="12066DE9"/>
    <w:rsid w:val="120E2B7C"/>
    <w:rsid w:val="129E1FB6"/>
    <w:rsid w:val="129F7B91"/>
    <w:rsid w:val="12A158FD"/>
    <w:rsid w:val="12BF1B0F"/>
    <w:rsid w:val="132F5FD5"/>
    <w:rsid w:val="136C535F"/>
    <w:rsid w:val="139629ED"/>
    <w:rsid w:val="13A773AC"/>
    <w:rsid w:val="13B702BE"/>
    <w:rsid w:val="13B82879"/>
    <w:rsid w:val="13DE03B0"/>
    <w:rsid w:val="13E33088"/>
    <w:rsid w:val="141D10FD"/>
    <w:rsid w:val="142407B6"/>
    <w:rsid w:val="14EE77A9"/>
    <w:rsid w:val="14F77A9A"/>
    <w:rsid w:val="153836FA"/>
    <w:rsid w:val="158E40E0"/>
    <w:rsid w:val="15B85F93"/>
    <w:rsid w:val="15D66ED9"/>
    <w:rsid w:val="160133BB"/>
    <w:rsid w:val="16222CB0"/>
    <w:rsid w:val="163009CA"/>
    <w:rsid w:val="164D0AD4"/>
    <w:rsid w:val="16693B44"/>
    <w:rsid w:val="167529A0"/>
    <w:rsid w:val="167F2CAD"/>
    <w:rsid w:val="169312BA"/>
    <w:rsid w:val="169508BC"/>
    <w:rsid w:val="16B20160"/>
    <w:rsid w:val="16C429D7"/>
    <w:rsid w:val="16F80F8A"/>
    <w:rsid w:val="17112BC3"/>
    <w:rsid w:val="17133394"/>
    <w:rsid w:val="17173948"/>
    <w:rsid w:val="17285883"/>
    <w:rsid w:val="17342D22"/>
    <w:rsid w:val="173719CA"/>
    <w:rsid w:val="17767A18"/>
    <w:rsid w:val="17B421AC"/>
    <w:rsid w:val="17D05227"/>
    <w:rsid w:val="17D06FC8"/>
    <w:rsid w:val="17E77C4E"/>
    <w:rsid w:val="17FD2A7E"/>
    <w:rsid w:val="18197FA7"/>
    <w:rsid w:val="18556533"/>
    <w:rsid w:val="18641D4E"/>
    <w:rsid w:val="187F73B4"/>
    <w:rsid w:val="18B16D0B"/>
    <w:rsid w:val="18B603DA"/>
    <w:rsid w:val="18E71599"/>
    <w:rsid w:val="19151AD5"/>
    <w:rsid w:val="191F46F3"/>
    <w:rsid w:val="19246315"/>
    <w:rsid w:val="192E07EA"/>
    <w:rsid w:val="195A06FD"/>
    <w:rsid w:val="196B60A4"/>
    <w:rsid w:val="198A74BB"/>
    <w:rsid w:val="19A906F2"/>
    <w:rsid w:val="19C9013F"/>
    <w:rsid w:val="19C972F9"/>
    <w:rsid w:val="1A0A0E60"/>
    <w:rsid w:val="1A113339"/>
    <w:rsid w:val="1A135600"/>
    <w:rsid w:val="1A7D0806"/>
    <w:rsid w:val="1A8F023E"/>
    <w:rsid w:val="1ABB1708"/>
    <w:rsid w:val="1AE04C0C"/>
    <w:rsid w:val="1B5238E3"/>
    <w:rsid w:val="1B6C4B07"/>
    <w:rsid w:val="1B717BA4"/>
    <w:rsid w:val="1B7359DE"/>
    <w:rsid w:val="1B76085F"/>
    <w:rsid w:val="1B872A58"/>
    <w:rsid w:val="1B91709C"/>
    <w:rsid w:val="1BB673B2"/>
    <w:rsid w:val="1BB97FE3"/>
    <w:rsid w:val="1C072504"/>
    <w:rsid w:val="1C254CBE"/>
    <w:rsid w:val="1C3D33F7"/>
    <w:rsid w:val="1C771FEE"/>
    <w:rsid w:val="1CBC47F0"/>
    <w:rsid w:val="1CBE5AA2"/>
    <w:rsid w:val="1CEA025C"/>
    <w:rsid w:val="1CEF08D5"/>
    <w:rsid w:val="1D022859"/>
    <w:rsid w:val="1D1867DB"/>
    <w:rsid w:val="1D3D0DCE"/>
    <w:rsid w:val="1DC402DC"/>
    <w:rsid w:val="1DCE3FF8"/>
    <w:rsid w:val="1E0E3F70"/>
    <w:rsid w:val="1E1859AB"/>
    <w:rsid w:val="1E82084C"/>
    <w:rsid w:val="1E86489E"/>
    <w:rsid w:val="1E8F526F"/>
    <w:rsid w:val="1EA970C5"/>
    <w:rsid w:val="1ED7235F"/>
    <w:rsid w:val="1ED82C9A"/>
    <w:rsid w:val="1F3102E2"/>
    <w:rsid w:val="1F6F4BEF"/>
    <w:rsid w:val="1FB3384A"/>
    <w:rsid w:val="1FC64DB6"/>
    <w:rsid w:val="1FF76D9F"/>
    <w:rsid w:val="2002134E"/>
    <w:rsid w:val="20023470"/>
    <w:rsid w:val="20133001"/>
    <w:rsid w:val="208549FB"/>
    <w:rsid w:val="20880961"/>
    <w:rsid w:val="209638F8"/>
    <w:rsid w:val="20BB1D1E"/>
    <w:rsid w:val="20BC2042"/>
    <w:rsid w:val="20F507BC"/>
    <w:rsid w:val="210451E4"/>
    <w:rsid w:val="210F2448"/>
    <w:rsid w:val="216D719B"/>
    <w:rsid w:val="21725571"/>
    <w:rsid w:val="217813D1"/>
    <w:rsid w:val="219D56C7"/>
    <w:rsid w:val="21E91513"/>
    <w:rsid w:val="22012D35"/>
    <w:rsid w:val="2221098B"/>
    <w:rsid w:val="222B371E"/>
    <w:rsid w:val="22776099"/>
    <w:rsid w:val="228757C3"/>
    <w:rsid w:val="22973EDB"/>
    <w:rsid w:val="22CA6CAB"/>
    <w:rsid w:val="23265E53"/>
    <w:rsid w:val="232B11E5"/>
    <w:rsid w:val="23397F3C"/>
    <w:rsid w:val="233F4C01"/>
    <w:rsid w:val="235002CB"/>
    <w:rsid w:val="238E4124"/>
    <w:rsid w:val="23AB093A"/>
    <w:rsid w:val="23B048C6"/>
    <w:rsid w:val="23FF3037"/>
    <w:rsid w:val="24586E47"/>
    <w:rsid w:val="246421F1"/>
    <w:rsid w:val="24685F1B"/>
    <w:rsid w:val="24816262"/>
    <w:rsid w:val="248A4DFA"/>
    <w:rsid w:val="249766E0"/>
    <w:rsid w:val="24AF38DB"/>
    <w:rsid w:val="24E14C6D"/>
    <w:rsid w:val="24E2334D"/>
    <w:rsid w:val="24E60286"/>
    <w:rsid w:val="25146EA0"/>
    <w:rsid w:val="252C15D2"/>
    <w:rsid w:val="25507ABE"/>
    <w:rsid w:val="25697BED"/>
    <w:rsid w:val="2597321F"/>
    <w:rsid w:val="25DF0AF1"/>
    <w:rsid w:val="261E6634"/>
    <w:rsid w:val="264137C8"/>
    <w:rsid w:val="269616EC"/>
    <w:rsid w:val="26F91A33"/>
    <w:rsid w:val="26FB2693"/>
    <w:rsid w:val="27342CE0"/>
    <w:rsid w:val="275B06E4"/>
    <w:rsid w:val="27CA041D"/>
    <w:rsid w:val="27DC212D"/>
    <w:rsid w:val="27DF226D"/>
    <w:rsid w:val="27DF44BD"/>
    <w:rsid w:val="2871121B"/>
    <w:rsid w:val="288C5666"/>
    <w:rsid w:val="28A74B3F"/>
    <w:rsid w:val="28BB4FBE"/>
    <w:rsid w:val="290F56B7"/>
    <w:rsid w:val="29113EC0"/>
    <w:rsid w:val="291246C9"/>
    <w:rsid w:val="29131A89"/>
    <w:rsid w:val="29284641"/>
    <w:rsid w:val="293D2D83"/>
    <w:rsid w:val="296C08E6"/>
    <w:rsid w:val="29885263"/>
    <w:rsid w:val="299D729A"/>
    <w:rsid w:val="29B378C3"/>
    <w:rsid w:val="29C439C6"/>
    <w:rsid w:val="29CD65F7"/>
    <w:rsid w:val="29E0051E"/>
    <w:rsid w:val="2A3046FD"/>
    <w:rsid w:val="2A4B794A"/>
    <w:rsid w:val="2A882988"/>
    <w:rsid w:val="2AA6244A"/>
    <w:rsid w:val="2AF04E30"/>
    <w:rsid w:val="2B01189C"/>
    <w:rsid w:val="2B4F2404"/>
    <w:rsid w:val="2B855A86"/>
    <w:rsid w:val="2BAA5EDF"/>
    <w:rsid w:val="2BEC105C"/>
    <w:rsid w:val="2C0E26B7"/>
    <w:rsid w:val="2C8F541F"/>
    <w:rsid w:val="2C8F5674"/>
    <w:rsid w:val="2C9C1A9F"/>
    <w:rsid w:val="2C9D3B5E"/>
    <w:rsid w:val="2CB1110B"/>
    <w:rsid w:val="2CE96AB8"/>
    <w:rsid w:val="2D193213"/>
    <w:rsid w:val="2D227D95"/>
    <w:rsid w:val="2D4E168A"/>
    <w:rsid w:val="2DBC254E"/>
    <w:rsid w:val="2DEC583C"/>
    <w:rsid w:val="2DF36280"/>
    <w:rsid w:val="2DF4741C"/>
    <w:rsid w:val="2E3A2E8F"/>
    <w:rsid w:val="2E3F5532"/>
    <w:rsid w:val="2E6B0F84"/>
    <w:rsid w:val="2E9C562A"/>
    <w:rsid w:val="2EAF44CB"/>
    <w:rsid w:val="2EB40DC5"/>
    <w:rsid w:val="2EDE0631"/>
    <w:rsid w:val="2EFA339F"/>
    <w:rsid w:val="2F08126A"/>
    <w:rsid w:val="2F416F48"/>
    <w:rsid w:val="2F5609AC"/>
    <w:rsid w:val="2F885A6E"/>
    <w:rsid w:val="2FE1568B"/>
    <w:rsid w:val="2FEB5807"/>
    <w:rsid w:val="30182032"/>
    <w:rsid w:val="3044573D"/>
    <w:rsid w:val="30622D9D"/>
    <w:rsid w:val="30DC12D6"/>
    <w:rsid w:val="31175D55"/>
    <w:rsid w:val="31447BCA"/>
    <w:rsid w:val="31851A02"/>
    <w:rsid w:val="319438FB"/>
    <w:rsid w:val="31D0351C"/>
    <w:rsid w:val="32293020"/>
    <w:rsid w:val="322C096D"/>
    <w:rsid w:val="329E6973"/>
    <w:rsid w:val="32B32FBF"/>
    <w:rsid w:val="32E94049"/>
    <w:rsid w:val="32F1060B"/>
    <w:rsid w:val="33062E95"/>
    <w:rsid w:val="33330DA5"/>
    <w:rsid w:val="334D097B"/>
    <w:rsid w:val="3351783D"/>
    <w:rsid w:val="33625D9D"/>
    <w:rsid w:val="33757DEE"/>
    <w:rsid w:val="33815A7D"/>
    <w:rsid w:val="33841835"/>
    <w:rsid w:val="340C5B48"/>
    <w:rsid w:val="345C216F"/>
    <w:rsid w:val="346707DA"/>
    <w:rsid w:val="348916B0"/>
    <w:rsid w:val="34A73291"/>
    <w:rsid w:val="34B45DC1"/>
    <w:rsid w:val="34D33BB3"/>
    <w:rsid w:val="34FB6D3F"/>
    <w:rsid w:val="354D56DA"/>
    <w:rsid w:val="357B7513"/>
    <w:rsid w:val="35AA5801"/>
    <w:rsid w:val="35D722A6"/>
    <w:rsid w:val="35DA35FD"/>
    <w:rsid w:val="35E12D58"/>
    <w:rsid w:val="35E27B2B"/>
    <w:rsid w:val="360F7CD0"/>
    <w:rsid w:val="36611969"/>
    <w:rsid w:val="367832B9"/>
    <w:rsid w:val="367E466B"/>
    <w:rsid w:val="3687595A"/>
    <w:rsid w:val="369849ED"/>
    <w:rsid w:val="36DC4C50"/>
    <w:rsid w:val="36E169F4"/>
    <w:rsid w:val="37672953"/>
    <w:rsid w:val="37771369"/>
    <w:rsid w:val="37D125DD"/>
    <w:rsid w:val="380B3CB0"/>
    <w:rsid w:val="38110D9B"/>
    <w:rsid w:val="38270896"/>
    <w:rsid w:val="38525CAA"/>
    <w:rsid w:val="38825A99"/>
    <w:rsid w:val="38885622"/>
    <w:rsid w:val="388C3AFD"/>
    <w:rsid w:val="38973AC3"/>
    <w:rsid w:val="38C94EB7"/>
    <w:rsid w:val="38DC4427"/>
    <w:rsid w:val="38F73785"/>
    <w:rsid w:val="39080CE9"/>
    <w:rsid w:val="393F076E"/>
    <w:rsid w:val="39454999"/>
    <w:rsid w:val="39811343"/>
    <w:rsid w:val="399B364D"/>
    <w:rsid w:val="39A27101"/>
    <w:rsid w:val="39D11B36"/>
    <w:rsid w:val="39D24884"/>
    <w:rsid w:val="39DF5264"/>
    <w:rsid w:val="39F33393"/>
    <w:rsid w:val="39FD61C2"/>
    <w:rsid w:val="3A2D55A1"/>
    <w:rsid w:val="3A364E18"/>
    <w:rsid w:val="3A3E0AB4"/>
    <w:rsid w:val="3AAC1FCA"/>
    <w:rsid w:val="3AD62D03"/>
    <w:rsid w:val="3B8B1980"/>
    <w:rsid w:val="3BCE4327"/>
    <w:rsid w:val="3BD95480"/>
    <w:rsid w:val="3BF03AA3"/>
    <w:rsid w:val="3C00593C"/>
    <w:rsid w:val="3C1B3281"/>
    <w:rsid w:val="3C1C4D96"/>
    <w:rsid w:val="3C2E11D6"/>
    <w:rsid w:val="3C3C118D"/>
    <w:rsid w:val="3C4A184E"/>
    <w:rsid w:val="3C533729"/>
    <w:rsid w:val="3C546471"/>
    <w:rsid w:val="3C724B74"/>
    <w:rsid w:val="3CB419F3"/>
    <w:rsid w:val="3CDE7A5A"/>
    <w:rsid w:val="3CE76EF9"/>
    <w:rsid w:val="3CF35ECA"/>
    <w:rsid w:val="3CF442FD"/>
    <w:rsid w:val="3CF83F0D"/>
    <w:rsid w:val="3CF917D2"/>
    <w:rsid w:val="3D440917"/>
    <w:rsid w:val="3D7F093D"/>
    <w:rsid w:val="3DB85804"/>
    <w:rsid w:val="3DC61D26"/>
    <w:rsid w:val="3DC7157A"/>
    <w:rsid w:val="3DFE4134"/>
    <w:rsid w:val="3E0C2A6A"/>
    <w:rsid w:val="3E1F441C"/>
    <w:rsid w:val="3E204618"/>
    <w:rsid w:val="3E352C74"/>
    <w:rsid w:val="3E6830EB"/>
    <w:rsid w:val="3E892BB5"/>
    <w:rsid w:val="3E8D65D9"/>
    <w:rsid w:val="3E921086"/>
    <w:rsid w:val="3EB6748B"/>
    <w:rsid w:val="3EEC3429"/>
    <w:rsid w:val="3F4E6DDA"/>
    <w:rsid w:val="3F4F1E23"/>
    <w:rsid w:val="3F682979"/>
    <w:rsid w:val="3F850EA5"/>
    <w:rsid w:val="3F95485A"/>
    <w:rsid w:val="3FB470B2"/>
    <w:rsid w:val="3FDC5B01"/>
    <w:rsid w:val="40297A82"/>
    <w:rsid w:val="408016EC"/>
    <w:rsid w:val="409F746E"/>
    <w:rsid w:val="40E868EE"/>
    <w:rsid w:val="40FD48B3"/>
    <w:rsid w:val="413C3A89"/>
    <w:rsid w:val="4142139B"/>
    <w:rsid w:val="41437684"/>
    <w:rsid w:val="414D5DCE"/>
    <w:rsid w:val="416D3C8F"/>
    <w:rsid w:val="417A4CA6"/>
    <w:rsid w:val="41C062B6"/>
    <w:rsid w:val="41E848CC"/>
    <w:rsid w:val="42022805"/>
    <w:rsid w:val="42120C77"/>
    <w:rsid w:val="421502BE"/>
    <w:rsid w:val="42410BFD"/>
    <w:rsid w:val="4251495B"/>
    <w:rsid w:val="425F670B"/>
    <w:rsid w:val="42663882"/>
    <w:rsid w:val="42A63447"/>
    <w:rsid w:val="42E95D62"/>
    <w:rsid w:val="42F04887"/>
    <w:rsid w:val="42FD2DE0"/>
    <w:rsid w:val="433950A4"/>
    <w:rsid w:val="434846C3"/>
    <w:rsid w:val="435A22D2"/>
    <w:rsid w:val="43657023"/>
    <w:rsid w:val="438A3B89"/>
    <w:rsid w:val="43D340CE"/>
    <w:rsid w:val="43E3354F"/>
    <w:rsid w:val="43E95B85"/>
    <w:rsid w:val="441B2C89"/>
    <w:rsid w:val="441E6D3B"/>
    <w:rsid w:val="445514B8"/>
    <w:rsid w:val="4487610F"/>
    <w:rsid w:val="44D13DA3"/>
    <w:rsid w:val="44ED5263"/>
    <w:rsid w:val="45881A12"/>
    <w:rsid w:val="45957994"/>
    <w:rsid w:val="45A245F6"/>
    <w:rsid w:val="45B60E45"/>
    <w:rsid w:val="45CE3022"/>
    <w:rsid w:val="45E05A82"/>
    <w:rsid w:val="466E71FB"/>
    <w:rsid w:val="466F7790"/>
    <w:rsid w:val="46742486"/>
    <w:rsid w:val="467905E1"/>
    <w:rsid w:val="468864F4"/>
    <w:rsid w:val="469131A8"/>
    <w:rsid w:val="469E6E1E"/>
    <w:rsid w:val="46B40C1B"/>
    <w:rsid w:val="46FE408F"/>
    <w:rsid w:val="47487DAC"/>
    <w:rsid w:val="475F3F14"/>
    <w:rsid w:val="477C63DB"/>
    <w:rsid w:val="478D46FC"/>
    <w:rsid w:val="47980B3C"/>
    <w:rsid w:val="47A70638"/>
    <w:rsid w:val="47D07F0E"/>
    <w:rsid w:val="47FF47A6"/>
    <w:rsid w:val="480231F8"/>
    <w:rsid w:val="4873598C"/>
    <w:rsid w:val="489A7B94"/>
    <w:rsid w:val="48B42ADE"/>
    <w:rsid w:val="48B435FB"/>
    <w:rsid w:val="48B71A12"/>
    <w:rsid w:val="48D02CEB"/>
    <w:rsid w:val="48DD2743"/>
    <w:rsid w:val="48F37D62"/>
    <w:rsid w:val="490D386A"/>
    <w:rsid w:val="492B1C6E"/>
    <w:rsid w:val="492C6CCE"/>
    <w:rsid w:val="49524B9F"/>
    <w:rsid w:val="498D3ED1"/>
    <w:rsid w:val="4996735E"/>
    <w:rsid w:val="49B92B5C"/>
    <w:rsid w:val="49D23873"/>
    <w:rsid w:val="49F829E7"/>
    <w:rsid w:val="4A237A69"/>
    <w:rsid w:val="4AA56D21"/>
    <w:rsid w:val="4AAA4B8E"/>
    <w:rsid w:val="4AB2685F"/>
    <w:rsid w:val="4AC83F74"/>
    <w:rsid w:val="4ADB794E"/>
    <w:rsid w:val="4B421741"/>
    <w:rsid w:val="4B486029"/>
    <w:rsid w:val="4BB413ED"/>
    <w:rsid w:val="4BC76F5D"/>
    <w:rsid w:val="4BE166FF"/>
    <w:rsid w:val="4BE44237"/>
    <w:rsid w:val="4C0E382A"/>
    <w:rsid w:val="4C436A6B"/>
    <w:rsid w:val="4C650967"/>
    <w:rsid w:val="4C8067CF"/>
    <w:rsid w:val="4CAD344D"/>
    <w:rsid w:val="4CC23882"/>
    <w:rsid w:val="4CC45B5B"/>
    <w:rsid w:val="4CE37103"/>
    <w:rsid w:val="4D1C6430"/>
    <w:rsid w:val="4D3462B0"/>
    <w:rsid w:val="4D5B03FC"/>
    <w:rsid w:val="4D6D377D"/>
    <w:rsid w:val="4D9428AC"/>
    <w:rsid w:val="4D9C13A2"/>
    <w:rsid w:val="4DAC4DBF"/>
    <w:rsid w:val="4DB73583"/>
    <w:rsid w:val="4DE40572"/>
    <w:rsid w:val="4DF32A73"/>
    <w:rsid w:val="4DFA1694"/>
    <w:rsid w:val="4E34785A"/>
    <w:rsid w:val="4E3563DE"/>
    <w:rsid w:val="4EC4118A"/>
    <w:rsid w:val="4EC4185C"/>
    <w:rsid w:val="4FC6420B"/>
    <w:rsid w:val="4FE74E2B"/>
    <w:rsid w:val="506B1AA9"/>
    <w:rsid w:val="507570B7"/>
    <w:rsid w:val="5078795B"/>
    <w:rsid w:val="50A805E8"/>
    <w:rsid w:val="50B633F7"/>
    <w:rsid w:val="50F7642A"/>
    <w:rsid w:val="50FD692A"/>
    <w:rsid w:val="510108F6"/>
    <w:rsid w:val="510C0E74"/>
    <w:rsid w:val="511A1DFE"/>
    <w:rsid w:val="511D4B69"/>
    <w:rsid w:val="51310D37"/>
    <w:rsid w:val="51585B71"/>
    <w:rsid w:val="516968B6"/>
    <w:rsid w:val="51770B85"/>
    <w:rsid w:val="518D45BC"/>
    <w:rsid w:val="518E4B47"/>
    <w:rsid w:val="519062C2"/>
    <w:rsid w:val="51E673A5"/>
    <w:rsid w:val="52096DEC"/>
    <w:rsid w:val="52185881"/>
    <w:rsid w:val="523C0C58"/>
    <w:rsid w:val="52487B20"/>
    <w:rsid w:val="52815D19"/>
    <w:rsid w:val="52832168"/>
    <w:rsid w:val="528E2C6C"/>
    <w:rsid w:val="52A364A1"/>
    <w:rsid w:val="52D33297"/>
    <w:rsid w:val="52E1369D"/>
    <w:rsid w:val="52EC56D4"/>
    <w:rsid w:val="52FC27A3"/>
    <w:rsid w:val="53076945"/>
    <w:rsid w:val="530E7D09"/>
    <w:rsid w:val="53156340"/>
    <w:rsid w:val="532661C2"/>
    <w:rsid w:val="533023FD"/>
    <w:rsid w:val="53375928"/>
    <w:rsid w:val="533A0BC8"/>
    <w:rsid w:val="533B423C"/>
    <w:rsid w:val="53E91A0D"/>
    <w:rsid w:val="53FF6A2A"/>
    <w:rsid w:val="540F216C"/>
    <w:rsid w:val="54187B06"/>
    <w:rsid w:val="542236F8"/>
    <w:rsid w:val="54282ABB"/>
    <w:rsid w:val="54287FAD"/>
    <w:rsid w:val="54401C4D"/>
    <w:rsid w:val="54646C3E"/>
    <w:rsid w:val="547F5F66"/>
    <w:rsid w:val="54C56AD3"/>
    <w:rsid w:val="551C6A91"/>
    <w:rsid w:val="555F792C"/>
    <w:rsid w:val="5590185A"/>
    <w:rsid w:val="55965D69"/>
    <w:rsid w:val="55A721DA"/>
    <w:rsid w:val="55B53038"/>
    <w:rsid w:val="55EE78DF"/>
    <w:rsid w:val="55F40954"/>
    <w:rsid w:val="561C04F6"/>
    <w:rsid w:val="563716AF"/>
    <w:rsid w:val="563D2930"/>
    <w:rsid w:val="56542828"/>
    <w:rsid w:val="565D2C34"/>
    <w:rsid w:val="56657B0C"/>
    <w:rsid w:val="56845933"/>
    <w:rsid w:val="56881EB5"/>
    <w:rsid w:val="56AA1F2A"/>
    <w:rsid w:val="56B67D92"/>
    <w:rsid w:val="56D331F8"/>
    <w:rsid w:val="56F976F3"/>
    <w:rsid w:val="57091483"/>
    <w:rsid w:val="574A0A28"/>
    <w:rsid w:val="57526C64"/>
    <w:rsid w:val="57550673"/>
    <w:rsid w:val="57580313"/>
    <w:rsid w:val="576548AC"/>
    <w:rsid w:val="57700E14"/>
    <w:rsid w:val="57737874"/>
    <w:rsid w:val="57740447"/>
    <w:rsid w:val="57B14CBB"/>
    <w:rsid w:val="57E70596"/>
    <w:rsid w:val="580D332C"/>
    <w:rsid w:val="58177B24"/>
    <w:rsid w:val="582B1DED"/>
    <w:rsid w:val="58444517"/>
    <w:rsid w:val="589D6CC3"/>
    <w:rsid w:val="58BB0E3B"/>
    <w:rsid w:val="58D93F53"/>
    <w:rsid w:val="58EB538E"/>
    <w:rsid w:val="595360E7"/>
    <w:rsid w:val="595973A8"/>
    <w:rsid w:val="59AF28EB"/>
    <w:rsid w:val="59E4642A"/>
    <w:rsid w:val="5A1F4032"/>
    <w:rsid w:val="5A5C1AB7"/>
    <w:rsid w:val="5A99726A"/>
    <w:rsid w:val="5AFF6487"/>
    <w:rsid w:val="5B246597"/>
    <w:rsid w:val="5BA331EE"/>
    <w:rsid w:val="5C186031"/>
    <w:rsid w:val="5C2B1117"/>
    <w:rsid w:val="5C2C0D32"/>
    <w:rsid w:val="5C4E4BEC"/>
    <w:rsid w:val="5C4F684F"/>
    <w:rsid w:val="5C6F4A73"/>
    <w:rsid w:val="5C75112A"/>
    <w:rsid w:val="5C760876"/>
    <w:rsid w:val="5CA41BB3"/>
    <w:rsid w:val="5CCA61FA"/>
    <w:rsid w:val="5CF21B0E"/>
    <w:rsid w:val="5D1E06BD"/>
    <w:rsid w:val="5D6F6E66"/>
    <w:rsid w:val="5D70683D"/>
    <w:rsid w:val="5DB32E29"/>
    <w:rsid w:val="5DBE3E21"/>
    <w:rsid w:val="5DCC7A48"/>
    <w:rsid w:val="5DE942D5"/>
    <w:rsid w:val="5DEC5261"/>
    <w:rsid w:val="5DFD732A"/>
    <w:rsid w:val="5E4D6B7B"/>
    <w:rsid w:val="5E601ED8"/>
    <w:rsid w:val="5EE20112"/>
    <w:rsid w:val="5F1C5490"/>
    <w:rsid w:val="5F6E0576"/>
    <w:rsid w:val="5F957EC4"/>
    <w:rsid w:val="5FB55904"/>
    <w:rsid w:val="5FC03B07"/>
    <w:rsid w:val="60323A76"/>
    <w:rsid w:val="603C7711"/>
    <w:rsid w:val="60604F75"/>
    <w:rsid w:val="606551D9"/>
    <w:rsid w:val="608378EF"/>
    <w:rsid w:val="60900C3C"/>
    <w:rsid w:val="60CE097C"/>
    <w:rsid w:val="60D5589D"/>
    <w:rsid w:val="61493688"/>
    <w:rsid w:val="61502C69"/>
    <w:rsid w:val="619012B7"/>
    <w:rsid w:val="61AE4B02"/>
    <w:rsid w:val="622860C8"/>
    <w:rsid w:val="622D7909"/>
    <w:rsid w:val="62817650"/>
    <w:rsid w:val="628A5C1D"/>
    <w:rsid w:val="62A32B16"/>
    <w:rsid w:val="62B83232"/>
    <w:rsid w:val="62C10E3C"/>
    <w:rsid w:val="62C31D67"/>
    <w:rsid w:val="6312429A"/>
    <w:rsid w:val="631A2BC9"/>
    <w:rsid w:val="63370822"/>
    <w:rsid w:val="63472912"/>
    <w:rsid w:val="635465F8"/>
    <w:rsid w:val="636E20BA"/>
    <w:rsid w:val="63980461"/>
    <w:rsid w:val="63CC2CC1"/>
    <w:rsid w:val="63ED306B"/>
    <w:rsid w:val="64042B72"/>
    <w:rsid w:val="640B02BA"/>
    <w:rsid w:val="64244E51"/>
    <w:rsid w:val="643C31DE"/>
    <w:rsid w:val="643C6636"/>
    <w:rsid w:val="64515F5C"/>
    <w:rsid w:val="64616E12"/>
    <w:rsid w:val="6490234B"/>
    <w:rsid w:val="649C407B"/>
    <w:rsid w:val="649F62E3"/>
    <w:rsid w:val="64A62797"/>
    <w:rsid w:val="65463BC6"/>
    <w:rsid w:val="654F3794"/>
    <w:rsid w:val="655E1185"/>
    <w:rsid w:val="65940C43"/>
    <w:rsid w:val="65B4324D"/>
    <w:rsid w:val="65CB7A3E"/>
    <w:rsid w:val="65E00396"/>
    <w:rsid w:val="66115E99"/>
    <w:rsid w:val="66272146"/>
    <w:rsid w:val="663D57BF"/>
    <w:rsid w:val="66700227"/>
    <w:rsid w:val="66792AE9"/>
    <w:rsid w:val="66882D63"/>
    <w:rsid w:val="66AC6320"/>
    <w:rsid w:val="66CC7E63"/>
    <w:rsid w:val="66DA66F4"/>
    <w:rsid w:val="66F567E1"/>
    <w:rsid w:val="66FC5177"/>
    <w:rsid w:val="67217B46"/>
    <w:rsid w:val="672646BD"/>
    <w:rsid w:val="67475D95"/>
    <w:rsid w:val="6779166F"/>
    <w:rsid w:val="678923B2"/>
    <w:rsid w:val="67C04F95"/>
    <w:rsid w:val="67D6379C"/>
    <w:rsid w:val="67D80D38"/>
    <w:rsid w:val="67ED0923"/>
    <w:rsid w:val="68292DCF"/>
    <w:rsid w:val="689E0944"/>
    <w:rsid w:val="68B73DE2"/>
    <w:rsid w:val="68CC0758"/>
    <w:rsid w:val="68CC2C1E"/>
    <w:rsid w:val="68D0643D"/>
    <w:rsid w:val="68DF2FF6"/>
    <w:rsid w:val="68E70493"/>
    <w:rsid w:val="68EB2A68"/>
    <w:rsid w:val="68F3012B"/>
    <w:rsid w:val="692E0BCB"/>
    <w:rsid w:val="69352705"/>
    <w:rsid w:val="69A17162"/>
    <w:rsid w:val="69A5279E"/>
    <w:rsid w:val="69C425F2"/>
    <w:rsid w:val="69DB2E6E"/>
    <w:rsid w:val="6A0A597F"/>
    <w:rsid w:val="6A2439B3"/>
    <w:rsid w:val="6A3978D9"/>
    <w:rsid w:val="6AAD62F3"/>
    <w:rsid w:val="6AC00200"/>
    <w:rsid w:val="6AC87FE6"/>
    <w:rsid w:val="6ACE671E"/>
    <w:rsid w:val="6ACE7EF4"/>
    <w:rsid w:val="6AD35EFF"/>
    <w:rsid w:val="6B295318"/>
    <w:rsid w:val="6B3C1A18"/>
    <w:rsid w:val="6B7A1F56"/>
    <w:rsid w:val="6B7C7F06"/>
    <w:rsid w:val="6BBA3B00"/>
    <w:rsid w:val="6BBE4C73"/>
    <w:rsid w:val="6BCA0AAB"/>
    <w:rsid w:val="6BD15664"/>
    <w:rsid w:val="6BE87193"/>
    <w:rsid w:val="6C1E3FD0"/>
    <w:rsid w:val="6C226B39"/>
    <w:rsid w:val="6C5A3A0D"/>
    <w:rsid w:val="6C5D586A"/>
    <w:rsid w:val="6C5E0B3B"/>
    <w:rsid w:val="6C6B4A74"/>
    <w:rsid w:val="6CE56B42"/>
    <w:rsid w:val="6D262D15"/>
    <w:rsid w:val="6D3656EF"/>
    <w:rsid w:val="6D3A3105"/>
    <w:rsid w:val="6D482568"/>
    <w:rsid w:val="6D7E46BA"/>
    <w:rsid w:val="6D886A7E"/>
    <w:rsid w:val="6D941D09"/>
    <w:rsid w:val="6D9C3A44"/>
    <w:rsid w:val="6DB91B96"/>
    <w:rsid w:val="6E21403C"/>
    <w:rsid w:val="6E330253"/>
    <w:rsid w:val="6E3304BF"/>
    <w:rsid w:val="6E347F57"/>
    <w:rsid w:val="6E364192"/>
    <w:rsid w:val="6E475AB2"/>
    <w:rsid w:val="6E77356E"/>
    <w:rsid w:val="6E866242"/>
    <w:rsid w:val="6E891B91"/>
    <w:rsid w:val="6E8F27F1"/>
    <w:rsid w:val="6EA2262A"/>
    <w:rsid w:val="6EB63338"/>
    <w:rsid w:val="6EF5435A"/>
    <w:rsid w:val="6F1144A1"/>
    <w:rsid w:val="6F1E1636"/>
    <w:rsid w:val="6F263E42"/>
    <w:rsid w:val="6F306DAC"/>
    <w:rsid w:val="6F3A3047"/>
    <w:rsid w:val="6FA10C39"/>
    <w:rsid w:val="6FA42F96"/>
    <w:rsid w:val="6FC37383"/>
    <w:rsid w:val="6FE00BE9"/>
    <w:rsid w:val="700A7156"/>
    <w:rsid w:val="70130038"/>
    <w:rsid w:val="70181DD4"/>
    <w:rsid w:val="70216499"/>
    <w:rsid w:val="702D129B"/>
    <w:rsid w:val="703E0C65"/>
    <w:rsid w:val="703E2B79"/>
    <w:rsid w:val="70710506"/>
    <w:rsid w:val="70713DDC"/>
    <w:rsid w:val="7092324D"/>
    <w:rsid w:val="70951D59"/>
    <w:rsid w:val="70DB0E06"/>
    <w:rsid w:val="70F204B7"/>
    <w:rsid w:val="70F61D47"/>
    <w:rsid w:val="715F5421"/>
    <w:rsid w:val="716D3385"/>
    <w:rsid w:val="718C6958"/>
    <w:rsid w:val="719B6B39"/>
    <w:rsid w:val="71BC6BD9"/>
    <w:rsid w:val="720044F8"/>
    <w:rsid w:val="720830D1"/>
    <w:rsid w:val="72281098"/>
    <w:rsid w:val="72284FDE"/>
    <w:rsid w:val="7240467D"/>
    <w:rsid w:val="724C56C4"/>
    <w:rsid w:val="726C57CD"/>
    <w:rsid w:val="726D16C8"/>
    <w:rsid w:val="72A027D6"/>
    <w:rsid w:val="72BA6F0A"/>
    <w:rsid w:val="72BF4E66"/>
    <w:rsid w:val="73035908"/>
    <w:rsid w:val="732402A3"/>
    <w:rsid w:val="734E220F"/>
    <w:rsid w:val="7361413B"/>
    <w:rsid w:val="73A73B55"/>
    <w:rsid w:val="73A9407A"/>
    <w:rsid w:val="73AA3F99"/>
    <w:rsid w:val="73BB7431"/>
    <w:rsid w:val="73DD331C"/>
    <w:rsid w:val="73E9707D"/>
    <w:rsid w:val="73EC6FA3"/>
    <w:rsid w:val="740D3D5D"/>
    <w:rsid w:val="742B2524"/>
    <w:rsid w:val="745C5297"/>
    <w:rsid w:val="7495298E"/>
    <w:rsid w:val="74B65597"/>
    <w:rsid w:val="74CC2038"/>
    <w:rsid w:val="74DE1F8E"/>
    <w:rsid w:val="74E448EF"/>
    <w:rsid w:val="75333903"/>
    <w:rsid w:val="75CC403F"/>
    <w:rsid w:val="76355130"/>
    <w:rsid w:val="76C94A39"/>
    <w:rsid w:val="76F77912"/>
    <w:rsid w:val="770D656D"/>
    <w:rsid w:val="77431390"/>
    <w:rsid w:val="77502B16"/>
    <w:rsid w:val="77572DB1"/>
    <w:rsid w:val="77671F5F"/>
    <w:rsid w:val="77866432"/>
    <w:rsid w:val="779857E2"/>
    <w:rsid w:val="780973A7"/>
    <w:rsid w:val="780E53B6"/>
    <w:rsid w:val="78205980"/>
    <w:rsid w:val="782D2DA3"/>
    <w:rsid w:val="784035B9"/>
    <w:rsid w:val="78B93685"/>
    <w:rsid w:val="78F76127"/>
    <w:rsid w:val="7916613D"/>
    <w:rsid w:val="793449A8"/>
    <w:rsid w:val="79547159"/>
    <w:rsid w:val="79963B4D"/>
    <w:rsid w:val="79B1781C"/>
    <w:rsid w:val="79FA2074"/>
    <w:rsid w:val="7A1847B2"/>
    <w:rsid w:val="7A233932"/>
    <w:rsid w:val="7A6501E9"/>
    <w:rsid w:val="7A65630B"/>
    <w:rsid w:val="7A967F03"/>
    <w:rsid w:val="7AB87BC0"/>
    <w:rsid w:val="7ABC5018"/>
    <w:rsid w:val="7AC41E46"/>
    <w:rsid w:val="7ACD3B1B"/>
    <w:rsid w:val="7ADD6591"/>
    <w:rsid w:val="7B352F21"/>
    <w:rsid w:val="7BA41DAD"/>
    <w:rsid w:val="7BB44C04"/>
    <w:rsid w:val="7BD8349C"/>
    <w:rsid w:val="7BE8409A"/>
    <w:rsid w:val="7C1052B9"/>
    <w:rsid w:val="7C222FC3"/>
    <w:rsid w:val="7C282F2D"/>
    <w:rsid w:val="7C2A4757"/>
    <w:rsid w:val="7C9B3288"/>
    <w:rsid w:val="7CB417B0"/>
    <w:rsid w:val="7CBA7387"/>
    <w:rsid w:val="7CC82B57"/>
    <w:rsid w:val="7CD939D8"/>
    <w:rsid w:val="7CE31CAD"/>
    <w:rsid w:val="7CFF11CF"/>
    <w:rsid w:val="7D354B4A"/>
    <w:rsid w:val="7D8F7D2A"/>
    <w:rsid w:val="7E484845"/>
    <w:rsid w:val="7E5A1803"/>
    <w:rsid w:val="7E723EB0"/>
    <w:rsid w:val="7E994BDC"/>
    <w:rsid w:val="7EB005FA"/>
    <w:rsid w:val="7F310961"/>
    <w:rsid w:val="7F585EAA"/>
    <w:rsid w:val="7F76189B"/>
    <w:rsid w:val="7F8750B3"/>
    <w:rsid w:val="7FC1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4"/>
    <w:basedOn w:val="1"/>
    <w:next w:val="1"/>
    <w:qFormat/>
    <w:uiPriority w:val="0"/>
    <w:pPr>
      <w:ind w:left="1260" w:leftChars="600"/>
    </w:pPr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6">
    <w:name w:val="GP（表格）"/>
    <w:basedOn w:val="1"/>
    <w:qFormat/>
    <w:uiPriority w:val="99"/>
    <w:rPr>
      <w:rFonts w:ascii="Arial" w:hAnsi="Arial" w:eastAsia="微软雅黑"/>
      <w:sz w:val="18"/>
    </w:rPr>
  </w:style>
  <w:style w:type="paragraph" w:customStyle="1" w:styleId="17">
    <w:name w:val="GP（正文）"/>
    <w:basedOn w:val="1"/>
    <w:qFormat/>
    <w:uiPriority w:val="0"/>
    <w:pPr>
      <w:adjustRightInd w:val="0"/>
      <w:snapToGrid w:val="0"/>
      <w:spacing w:beforeLines="30"/>
      <w:ind w:firstLine="200" w:firstLineChars="200"/>
    </w:pPr>
    <w:rPr>
      <w:rFonts w:ascii="Arial" w:hAnsi="Arial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jpe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1" Type="http://schemas.openxmlformats.org/officeDocument/2006/relationships/fontTable" Target="fontTable.xml"/><Relationship Id="rId100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3315</Words>
  <Characters>3509</Characters>
  <Lines>0</Lines>
  <Paragraphs>0</Paragraphs>
  <TotalTime>0</TotalTime>
  <ScaleCrop>false</ScaleCrop>
  <LinksUpToDate>false</LinksUpToDate>
  <CharactersWithSpaces>3576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2021-07-06T07:08:00Z</dcterms:created>
  <dc:creator>何亨贵</dc:creator>
  <cp:lastModifiedBy>小紫</cp:lastModifiedBy>
  <cp:lastPrinted>2021-07-06T07:43:00Z</cp:lastPrinted>
  <dcterms:modified xsi:type="dcterms:W3CDTF">2026-05-20T02:08:22Z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1B9229FC03904763896BA7A200E37CE8</vt:lpwstr>
  </property>
  <property fmtid="{D5CDD505-2E9C-101B-9397-08002B2CF9AE}" pid="4" name="KSOTemplateDocerSaveRecord">
    <vt:lpwstr>eyJoZGlkIjoiMGYzNGRiMzg5OTAzZWM1YzEwNjZkMjdhYWM1NDdhOTkiLCJ1c2VySWQiOiIxMTI0MTgyOTAyIn0=</vt:lpwstr>
  </property>
</Properties>
</file>