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F4378">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w:t>
      </w:r>
    </w:p>
    <w:p w14:paraId="3AB4F288">
      <w:pPr>
        <w:widowControl/>
        <w:adjustRightInd w:val="0"/>
        <w:snapToGrid w:val="0"/>
        <w:spacing w:line="360" w:lineRule="auto"/>
        <w:jc w:val="center"/>
        <w:rPr>
          <w:rFonts w:hint="eastAsia" w:ascii="宋体" w:hAnsi="宋体" w:cs="宋体"/>
          <w:b/>
          <w:color w:val="auto"/>
          <w:kern w:val="0"/>
          <w:sz w:val="48"/>
          <w:szCs w:val="48"/>
          <w:highlight w:val="none"/>
        </w:rPr>
      </w:pPr>
      <w:r>
        <w:rPr>
          <w:rFonts w:hint="eastAsia" w:ascii="宋体" w:hAnsi="宋体" w:cs="宋体"/>
          <w:b/>
          <w:color w:val="auto"/>
          <w:kern w:val="0"/>
          <w:sz w:val="48"/>
          <w:szCs w:val="48"/>
          <w:highlight w:val="none"/>
        </w:rPr>
        <w:t>湖南化工职业技术大学</w:t>
      </w:r>
    </w:p>
    <w:p w14:paraId="4E4F1D88">
      <w:pPr>
        <w:spacing w:before="312" w:beforeLines="100"/>
        <w:jc w:val="center"/>
        <w:rPr>
          <w:rFonts w:hint="eastAsia" w:ascii="黑体" w:hAnsi="黑体" w:eastAsia="黑体" w:cs="黑体"/>
          <w:color w:val="auto"/>
          <w:sz w:val="52"/>
          <w:szCs w:val="52"/>
          <w:highlight w:val="none"/>
        </w:rPr>
      </w:pPr>
      <w:r>
        <w:rPr>
          <w:rFonts w:hint="eastAsia" w:ascii="宋体" w:hAnsi="宋体" w:eastAsia="黑体" w:cs="宋体"/>
          <w:b/>
          <w:color w:val="auto"/>
          <w:kern w:val="0"/>
          <w:sz w:val="48"/>
          <w:szCs w:val="48"/>
          <w:highlight w:val="none"/>
          <w:lang w:eastAsia="zh-CN"/>
        </w:rPr>
        <w:t>毕业设计质量管理系统租赁服务项目</w:t>
      </w:r>
    </w:p>
    <w:p w14:paraId="102B927E">
      <w:pPr>
        <w:spacing w:before="312" w:beforeLines="100"/>
        <w:jc w:val="center"/>
        <w:rPr>
          <w:rFonts w:hint="eastAsia" w:ascii="黑体" w:hAnsi="黑体" w:eastAsia="黑体" w:cs="黑体"/>
          <w:color w:val="auto"/>
          <w:sz w:val="84"/>
          <w:szCs w:val="84"/>
          <w:highlight w:val="none"/>
        </w:rPr>
      </w:pPr>
      <w:r>
        <w:rPr>
          <w:rFonts w:hint="eastAsia" w:ascii="黑体" w:hAnsi="黑体" w:eastAsia="黑体" w:cs="黑体"/>
          <w:color w:val="auto"/>
          <w:sz w:val="84"/>
          <w:szCs w:val="84"/>
          <w:highlight w:val="none"/>
        </w:rPr>
        <w:t>比选文件</w:t>
      </w:r>
    </w:p>
    <w:p w14:paraId="5A4A40D4">
      <w:pPr>
        <w:rPr>
          <w:color w:val="auto"/>
          <w:highlight w:val="none"/>
        </w:rPr>
      </w:pPr>
    </w:p>
    <w:p w14:paraId="07B00BD9">
      <w:pPr>
        <w:rPr>
          <w:color w:val="auto"/>
          <w:highlight w:val="none"/>
        </w:rPr>
      </w:pPr>
    </w:p>
    <w:p w14:paraId="6BC35A94">
      <w:pPr>
        <w:rPr>
          <w:color w:val="auto"/>
          <w:highlight w:val="none"/>
        </w:rPr>
      </w:pPr>
    </w:p>
    <w:p w14:paraId="5A9444D4">
      <w:pPr>
        <w:rPr>
          <w:color w:val="auto"/>
          <w:highlight w:val="none"/>
        </w:rPr>
      </w:pPr>
    </w:p>
    <w:p w14:paraId="6C791D74">
      <w:pPr>
        <w:rPr>
          <w:color w:val="auto"/>
          <w:highlight w:val="none"/>
        </w:rPr>
      </w:pPr>
    </w:p>
    <w:p w14:paraId="3BDBC6E6">
      <w:pPr>
        <w:rPr>
          <w:color w:val="auto"/>
          <w:highlight w:val="none"/>
        </w:rPr>
      </w:pPr>
    </w:p>
    <w:p w14:paraId="7031B05F">
      <w:pPr>
        <w:rPr>
          <w:color w:val="auto"/>
          <w:highlight w:val="none"/>
        </w:rPr>
      </w:pPr>
    </w:p>
    <w:p w14:paraId="78B9CD69">
      <w:pPr>
        <w:rPr>
          <w:color w:val="auto"/>
          <w:highlight w:val="none"/>
        </w:rPr>
      </w:pPr>
    </w:p>
    <w:p w14:paraId="5E6B52C7">
      <w:pPr>
        <w:rPr>
          <w:color w:val="auto"/>
          <w:highlight w:val="none"/>
        </w:rPr>
      </w:pPr>
    </w:p>
    <w:p w14:paraId="28058297">
      <w:pPr>
        <w:rPr>
          <w:color w:val="auto"/>
          <w:highlight w:val="none"/>
        </w:rPr>
      </w:pPr>
    </w:p>
    <w:p w14:paraId="126CC309">
      <w:pPr>
        <w:rPr>
          <w:color w:val="auto"/>
          <w:highlight w:val="none"/>
        </w:rPr>
      </w:pPr>
    </w:p>
    <w:p w14:paraId="70EA8A39">
      <w:pPr>
        <w:rPr>
          <w:color w:val="auto"/>
          <w:highlight w:val="none"/>
        </w:rPr>
      </w:pPr>
    </w:p>
    <w:p w14:paraId="4B0339E1">
      <w:pPr>
        <w:rPr>
          <w:color w:val="auto"/>
          <w:highlight w:val="none"/>
        </w:rPr>
      </w:pPr>
    </w:p>
    <w:p w14:paraId="17915206">
      <w:pPr>
        <w:rPr>
          <w:color w:val="auto"/>
          <w:highlight w:val="none"/>
        </w:rPr>
      </w:pPr>
    </w:p>
    <w:p w14:paraId="40763447">
      <w:pPr>
        <w:rPr>
          <w:color w:val="auto"/>
          <w:highlight w:val="none"/>
        </w:rPr>
      </w:pPr>
    </w:p>
    <w:p w14:paraId="559A4575">
      <w:pPr>
        <w:rPr>
          <w:color w:val="auto"/>
          <w:highlight w:val="none"/>
        </w:rPr>
      </w:pPr>
    </w:p>
    <w:p w14:paraId="6958F0C4">
      <w:pPr>
        <w:rPr>
          <w:color w:val="auto"/>
          <w:highlight w:val="none"/>
        </w:rPr>
      </w:pPr>
    </w:p>
    <w:p w14:paraId="12EF301E">
      <w:pPr>
        <w:rPr>
          <w:color w:val="auto"/>
          <w:highlight w:val="none"/>
        </w:rPr>
      </w:pPr>
    </w:p>
    <w:p w14:paraId="55E3A85E">
      <w:pPr>
        <w:rPr>
          <w:color w:val="auto"/>
          <w:highlight w:val="none"/>
        </w:rPr>
      </w:pPr>
    </w:p>
    <w:p w14:paraId="6647D7BA">
      <w:pPr>
        <w:rPr>
          <w:color w:val="auto"/>
          <w:highlight w:val="none"/>
        </w:rPr>
      </w:pPr>
    </w:p>
    <w:p w14:paraId="228ECB14">
      <w:pPr>
        <w:rPr>
          <w:color w:val="auto"/>
          <w:highlight w:val="none"/>
        </w:rPr>
      </w:pPr>
    </w:p>
    <w:p w14:paraId="059C7306">
      <w:pPr>
        <w:rPr>
          <w:color w:val="auto"/>
          <w:highlight w:val="none"/>
        </w:rPr>
      </w:pPr>
    </w:p>
    <w:p w14:paraId="2ED5BAA2">
      <w:pPr>
        <w:rPr>
          <w:color w:val="auto"/>
          <w:highlight w:val="none"/>
        </w:rPr>
      </w:pPr>
    </w:p>
    <w:p w14:paraId="5A412950">
      <w:pPr>
        <w:rPr>
          <w:color w:val="auto"/>
          <w:highlight w:val="none"/>
        </w:rPr>
      </w:pPr>
    </w:p>
    <w:p w14:paraId="2DDA00D6">
      <w:pPr>
        <w:jc w:val="center"/>
        <w:rPr>
          <w:color w:val="auto"/>
          <w:sz w:val="32"/>
          <w:highlight w:val="none"/>
        </w:rPr>
      </w:pPr>
      <w:r>
        <w:rPr>
          <w:rFonts w:hint="eastAsia"/>
          <w:color w:val="auto"/>
          <w:sz w:val="32"/>
          <w:highlight w:val="none"/>
        </w:rPr>
        <w:t>2026年</w:t>
      </w:r>
      <w:r>
        <w:rPr>
          <w:rFonts w:hint="eastAsia"/>
          <w:color w:val="auto"/>
          <w:sz w:val="32"/>
          <w:highlight w:val="none"/>
          <w:lang w:val="en-US" w:eastAsia="zh-CN"/>
        </w:rPr>
        <w:t>9</w:t>
      </w:r>
      <w:r>
        <w:rPr>
          <w:rFonts w:hint="eastAsia"/>
          <w:color w:val="auto"/>
          <w:sz w:val="32"/>
          <w:highlight w:val="none"/>
        </w:rPr>
        <w:t>月</w:t>
      </w:r>
    </w:p>
    <w:p w14:paraId="57CE896A">
      <w:pPr>
        <w:widowControl/>
        <w:adjustRightInd w:val="0"/>
        <w:snapToGrid w:val="0"/>
        <w:spacing w:line="360" w:lineRule="auto"/>
        <w:jc w:val="both"/>
        <w:rPr>
          <w:rFonts w:hint="eastAsia" w:ascii="宋体" w:hAnsi="宋体" w:cs="宋体"/>
          <w:b/>
          <w:color w:val="auto"/>
          <w:kern w:val="0"/>
          <w:sz w:val="36"/>
          <w:szCs w:val="36"/>
          <w:highlight w:val="none"/>
        </w:rPr>
      </w:pPr>
    </w:p>
    <w:p w14:paraId="6957088C">
      <w:pPr>
        <w:widowControl/>
        <w:adjustRightInd w:val="0"/>
        <w:snapToGrid w:val="0"/>
        <w:spacing w:line="360" w:lineRule="auto"/>
        <w:jc w:val="both"/>
        <w:rPr>
          <w:rFonts w:hint="eastAsia" w:ascii="宋体" w:hAnsi="宋体" w:cs="宋体"/>
          <w:b/>
          <w:color w:val="auto"/>
          <w:kern w:val="0"/>
          <w:sz w:val="36"/>
          <w:szCs w:val="36"/>
          <w:highlight w:val="none"/>
        </w:rPr>
      </w:pPr>
    </w:p>
    <w:p w14:paraId="41EF18C9">
      <w:pPr>
        <w:widowControl/>
        <w:adjustRightInd w:val="0"/>
        <w:snapToGrid w:val="0"/>
        <w:spacing w:line="360" w:lineRule="auto"/>
        <w:jc w:val="both"/>
        <w:rPr>
          <w:rFonts w:hint="eastAsia" w:ascii="宋体" w:hAnsi="宋体" w:cs="宋体"/>
          <w:b/>
          <w:color w:val="auto"/>
          <w:kern w:val="0"/>
          <w:sz w:val="36"/>
          <w:szCs w:val="36"/>
          <w:highlight w:val="none"/>
        </w:rPr>
      </w:pPr>
    </w:p>
    <w:p w14:paraId="32C5488F">
      <w:pPr>
        <w:widowControl/>
        <w:adjustRightInd w:val="0"/>
        <w:snapToGrid w:val="0"/>
        <w:spacing w:line="360" w:lineRule="auto"/>
        <w:jc w:val="center"/>
        <w:rPr>
          <w:rFonts w:hint="eastAsia" w:ascii="宋体" w:hAnsi="宋体" w:cs="宋体"/>
          <w:b/>
          <w:color w:val="auto"/>
          <w:kern w:val="0"/>
          <w:sz w:val="36"/>
          <w:szCs w:val="36"/>
          <w:highlight w:val="none"/>
        </w:rPr>
      </w:pPr>
      <w:r>
        <w:rPr>
          <w:rFonts w:hint="eastAsia" w:ascii="宋体" w:hAnsi="宋体" w:cs="宋体"/>
          <w:b/>
          <w:color w:val="auto"/>
          <w:kern w:val="0"/>
          <w:sz w:val="36"/>
          <w:szCs w:val="36"/>
          <w:highlight w:val="none"/>
        </w:rPr>
        <w:t>湖南化工职业技术大学</w:t>
      </w:r>
    </w:p>
    <w:p w14:paraId="3813A20B">
      <w:pPr>
        <w:jc w:val="center"/>
        <w:rPr>
          <w:rFonts w:hint="eastAsia" w:eastAsia="黑体"/>
          <w:color w:val="auto"/>
          <w:sz w:val="48"/>
          <w:szCs w:val="48"/>
          <w:highlight w:val="none"/>
        </w:rPr>
      </w:pPr>
      <w:r>
        <w:rPr>
          <w:rFonts w:hint="eastAsia" w:ascii="宋体" w:hAnsi="宋体" w:cs="宋体"/>
          <w:b/>
          <w:color w:val="auto"/>
          <w:kern w:val="0"/>
          <w:sz w:val="36"/>
          <w:szCs w:val="36"/>
          <w:highlight w:val="none"/>
          <w:lang w:eastAsia="zh-CN"/>
        </w:rPr>
        <w:t>2026年毕业设计质量管理系统租赁服务项目</w:t>
      </w:r>
      <w:r>
        <w:rPr>
          <w:rFonts w:hint="eastAsia" w:ascii="宋体" w:hAnsi="宋体" w:cs="宋体"/>
          <w:b/>
          <w:color w:val="auto"/>
          <w:kern w:val="0"/>
          <w:sz w:val="36"/>
          <w:szCs w:val="36"/>
          <w:highlight w:val="none"/>
        </w:rPr>
        <w:t>比选公告</w:t>
      </w:r>
    </w:p>
    <w:p w14:paraId="760DAD2F">
      <w:pPr>
        <w:pStyle w:val="92"/>
        <w:widowControl/>
        <w:spacing w:line="360" w:lineRule="auto"/>
        <w:ind w:left="420"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根据《湖南化工职业技术大学招投标管理办法》，我院拟对</w:t>
      </w:r>
      <w:r>
        <w:rPr>
          <w:rFonts w:hint="eastAsia" w:ascii="宋体" w:hAnsi="宋体" w:cs="宋体"/>
          <w:color w:val="auto"/>
          <w:kern w:val="0"/>
          <w:sz w:val="24"/>
          <w:highlight w:val="none"/>
          <w:lang w:eastAsia="zh-CN"/>
        </w:rPr>
        <w:t>2026年毕业设计质量管理系统租赁服务项目</w:t>
      </w:r>
      <w:r>
        <w:rPr>
          <w:rFonts w:hint="eastAsia" w:ascii="宋体" w:hAnsi="宋体" w:cs="宋体"/>
          <w:color w:val="auto"/>
          <w:kern w:val="0"/>
          <w:sz w:val="24"/>
          <w:highlight w:val="none"/>
        </w:rPr>
        <w:t>进行招标，现将该项目招投标工作事宜公告如下：</w:t>
      </w:r>
    </w:p>
    <w:p w14:paraId="2A93DC6C">
      <w:pPr>
        <w:widowControl/>
        <w:numPr>
          <w:ilvl w:val="0"/>
          <w:numId w:val="1"/>
        </w:numPr>
        <w:spacing w:before="124" w:beforeLines="40" w:after="124" w:afterLines="40" w:line="360" w:lineRule="auto"/>
        <w:ind w:left="479" w:leftChars="228"/>
        <w:rPr>
          <w:rFonts w:hint="eastAsia" w:ascii="宋体" w:hAnsi="宋体" w:cs="宋体"/>
          <w:color w:val="auto"/>
          <w:sz w:val="24"/>
          <w:highlight w:val="none"/>
        </w:rPr>
      </w:pPr>
      <w:r>
        <w:rPr>
          <w:rFonts w:hint="eastAsia" w:ascii="宋体" w:hAnsi="宋体" w:cs="宋体"/>
          <w:color w:val="auto"/>
          <w:sz w:val="24"/>
          <w:highlight w:val="none"/>
        </w:rPr>
        <w:t>采购项目基本概况</w:t>
      </w:r>
    </w:p>
    <w:p w14:paraId="71F58183">
      <w:pPr>
        <w:pStyle w:val="92"/>
        <w:widowControl/>
        <w:spacing w:line="360" w:lineRule="auto"/>
        <w:ind w:left="420" w:firstLine="0" w:firstLineChars="0"/>
        <w:jc w:val="left"/>
        <w:rPr>
          <w:rFonts w:hint="eastAsia" w:ascii="仿宋_GB2312" w:hAnsi="仿宋_GB2312" w:eastAsia="仿宋_GB2312" w:cs="仿宋_GB2312"/>
          <w:color w:val="auto"/>
          <w:sz w:val="28"/>
          <w:szCs w:val="28"/>
          <w:highlight w:val="none"/>
        </w:rPr>
      </w:pPr>
      <w:r>
        <w:rPr>
          <w:rFonts w:hint="eastAsia" w:ascii="宋体" w:hAnsi="宋体" w:cs="宋体"/>
          <w:color w:val="auto"/>
          <w:kern w:val="0"/>
          <w:sz w:val="24"/>
          <w:highlight w:val="none"/>
        </w:rPr>
        <w:t>1、</w:t>
      </w:r>
      <w:r>
        <w:rPr>
          <w:rFonts w:ascii="宋体" w:hAnsi="宋体" w:cs="宋体"/>
          <w:color w:val="auto"/>
          <w:kern w:val="0"/>
          <w:sz w:val="24"/>
          <w:highlight w:val="none"/>
        </w:rPr>
        <w:t>项目名称</w:t>
      </w:r>
      <w:r>
        <w:rPr>
          <w:rFonts w:hint="eastAsia" w:ascii="宋体" w:hAnsi="宋体" w:cs="宋体"/>
          <w:color w:val="auto"/>
          <w:kern w:val="0"/>
          <w:sz w:val="24"/>
          <w:highlight w:val="none"/>
        </w:rPr>
        <w:t>：</w:t>
      </w:r>
      <w:r>
        <w:rPr>
          <w:rFonts w:hint="eastAsia" w:ascii="宋体" w:hAnsi="宋体" w:cs="宋体"/>
          <w:color w:val="auto"/>
          <w:kern w:val="0"/>
          <w:sz w:val="24"/>
          <w:highlight w:val="none"/>
          <w:lang w:eastAsia="zh-CN"/>
        </w:rPr>
        <w:t>2026年毕业设计质量管理系统租赁服务项目</w:t>
      </w:r>
      <w:r>
        <w:rPr>
          <w:rFonts w:hint="eastAsia" w:ascii="宋体" w:hAnsi="宋体" w:cs="宋体"/>
          <w:color w:val="auto"/>
          <w:sz w:val="24"/>
          <w:highlight w:val="none"/>
        </w:rPr>
        <w:t>。</w:t>
      </w:r>
    </w:p>
    <w:p w14:paraId="1DFA2B2F">
      <w:pPr>
        <w:widowControl/>
        <w:spacing w:before="124" w:beforeLines="40" w:after="124" w:afterLines="40"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2、采购方式：比选采购</w:t>
      </w:r>
    </w:p>
    <w:p w14:paraId="36EDD2C6">
      <w:pPr>
        <w:widowControl/>
        <w:spacing w:before="124" w:beforeLines="40" w:after="124" w:afterLines="40" w:line="360" w:lineRule="auto"/>
        <w:ind w:firstLine="480" w:firstLineChars="200"/>
        <w:rPr>
          <w:rFonts w:hint="eastAsia" w:ascii="宋体" w:hAnsi="宋体" w:cs="宋体"/>
          <w:color w:val="auto"/>
          <w:kern w:val="0"/>
          <w:sz w:val="24"/>
          <w:highlight w:val="none"/>
        </w:rPr>
      </w:pPr>
      <w:bookmarkStart w:id="0" w:name="_Hlk144221827"/>
      <w:r>
        <w:rPr>
          <w:rFonts w:hint="eastAsia" w:ascii="宋体" w:hAnsi="宋体" w:cs="宋体"/>
          <w:color w:val="auto"/>
          <w:kern w:val="0"/>
          <w:sz w:val="24"/>
          <w:highlight w:val="none"/>
        </w:rPr>
        <w:t>3、采购预算：</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rPr>
        <w:t>万元</w:t>
      </w:r>
      <w:bookmarkEnd w:id="0"/>
      <w:r>
        <w:rPr>
          <w:rFonts w:hint="eastAsia" w:ascii="宋体" w:hAnsi="宋体" w:cs="宋体"/>
          <w:color w:val="auto"/>
          <w:kern w:val="0"/>
          <w:sz w:val="24"/>
          <w:highlight w:val="none"/>
        </w:rPr>
        <w:t>整</w:t>
      </w:r>
    </w:p>
    <w:p w14:paraId="7C8AA017">
      <w:pPr>
        <w:widowControl/>
        <w:spacing w:before="124" w:beforeLines="40" w:after="124" w:afterLines="40" w:line="360" w:lineRule="auto"/>
        <w:ind w:firstLine="480" w:firstLineChars="200"/>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项目背景与目标：为规范我校毕业设计全流程管理，对标湖南省教育厅毕业设计考核标准，实现选题、过程指导、质量监控、成绩管理、数据统计等环节数字化、标准化、可视化，提升毕业设计管理效率与质量管控水平，特采购毕业设计质量管理系统租赁服务。</w:t>
      </w:r>
    </w:p>
    <w:p w14:paraId="69C3F2AB">
      <w:pPr>
        <w:pStyle w:val="92"/>
        <w:widowControl/>
        <w:numPr>
          <w:ilvl w:val="1"/>
          <w:numId w:val="0"/>
        </w:numPr>
        <w:spacing w:before="124" w:beforeLines="40" w:after="124" w:afterLines="40" w:line="360" w:lineRule="auto"/>
        <w:ind w:firstLine="482" w:firstLineChars="200"/>
        <w:rPr>
          <w:rFonts w:hint="eastAsia" w:ascii="宋体" w:hAnsi="宋体" w:cs="宋体"/>
          <w:color w:val="auto"/>
          <w:kern w:val="0"/>
          <w:sz w:val="24"/>
          <w:highlight w:val="none"/>
        </w:rPr>
      </w:pPr>
      <w:r>
        <w:rPr>
          <w:rFonts w:hint="eastAsia" w:ascii="宋体" w:hAnsi="宋体" w:cs="宋体"/>
          <w:b/>
          <w:bCs/>
          <w:color w:val="auto"/>
          <w:kern w:val="0"/>
          <w:sz w:val="24"/>
          <w:highlight w:val="none"/>
        </w:rPr>
        <w:t>二、资格条件</w:t>
      </w:r>
    </w:p>
    <w:p w14:paraId="08F16FF7">
      <w:pPr>
        <w:widowControl/>
        <w:spacing w:line="360" w:lineRule="auto"/>
        <w:ind w:left="284"/>
        <w:rPr>
          <w:rFonts w:hint="eastAsia" w:ascii="宋体" w:hAnsi="宋体" w:cs="宋体"/>
          <w:color w:val="auto"/>
          <w:kern w:val="0"/>
          <w:sz w:val="24"/>
          <w:highlight w:val="none"/>
        </w:rPr>
      </w:pPr>
      <w:bookmarkStart w:id="1" w:name="_Hlk160807244"/>
      <w:r>
        <w:rPr>
          <w:rFonts w:hint="eastAsia" w:ascii="宋体" w:hAnsi="宋体" w:cs="宋体"/>
          <w:color w:val="auto"/>
          <w:kern w:val="0"/>
          <w:sz w:val="24"/>
          <w:highlight w:val="none"/>
        </w:rPr>
        <w:t>（一）基本资格条件</w:t>
      </w:r>
    </w:p>
    <w:p w14:paraId="471AA0AF">
      <w:pPr>
        <w:pStyle w:val="92"/>
        <w:widowControl/>
        <w:spacing w:line="360" w:lineRule="auto"/>
        <w:ind w:left="420" w:firstLine="0" w:firstLineChars="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1、具有独立法人资格，工商、税务、组织机构代码等证照齐全；</w:t>
      </w:r>
    </w:p>
    <w:p w14:paraId="006B58EF">
      <w:pPr>
        <w:pStyle w:val="92"/>
        <w:widowControl/>
        <w:spacing w:line="360" w:lineRule="auto"/>
        <w:ind w:left="420" w:firstLine="0" w:firstLineChars="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2、具有良好的商业信誉和健全的财务会计制度；</w:t>
      </w:r>
    </w:p>
    <w:p w14:paraId="22C7513B">
      <w:pPr>
        <w:pStyle w:val="92"/>
        <w:widowControl/>
        <w:spacing w:line="360" w:lineRule="auto"/>
        <w:ind w:left="420" w:firstLine="0" w:firstLineChars="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3、具有履行合同所必需的设备和专业技术服务能力；</w:t>
      </w:r>
    </w:p>
    <w:p w14:paraId="31FE1FC1">
      <w:pPr>
        <w:pStyle w:val="92"/>
        <w:widowControl/>
        <w:spacing w:line="360" w:lineRule="auto"/>
        <w:ind w:left="420" w:firstLine="0" w:firstLineChars="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4、有依法缴纳税收和社会保障资金的良好记录;</w:t>
      </w:r>
    </w:p>
    <w:p w14:paraId="56C2CC7E">
      <w:pPr>
        <w:pStyle w:val="92"/>
        <w:widowControl/>
        <w:spacing w:line="360" w:lineRule="auto"/>
        <w:ind w:left="420" w:firstLine="0" w:firstLineChars="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5、参加政府采购活动前三年内，在经营活动中没有重大违法记录；</w:t>
      </w:r>
    </w:p>
    <w:p w14:paraId="311AE8F6">
      <w:pPr>
        <w:pStyle w:val="92"/>
        <w:widowControl/>
        <w:spacing w:line="360" w:lineRule="auto"/>
        <w:ind w:left="420" w:firstLine="0" w:firstLineChars="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6、法律、行政法规规定的其他条件；</w:t>
      </w:r>
    </w:p>
    <w:p w14:paraId="55B3BC27">
      <w:pPr>
        <w:pStyle w:val="92"/>
        <w:widowControl/>
        <w:spacing w:line="360" w:lineRule="auto"/>
        <w:ind w:left="420" w:firstLine="0" w:firstLineChars="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7、本项目不接受联合体参与投标。</w:t>
      </w:r>
    </w:p>
    <w:p w14:paraId="7B133CEA">
      <w:pPr>
        <w:widowControl/>
        <w:spacing w:line="360" w:lineRule="auto"/>
        <w:ind w:left="329"/>
        <w:rPr>
          <w:rFonts w:hint="eastAsia" w:ascii="宋体" w:hAnsi="宋体" w:cs="宋体"/>
          <w:color w:val="auto"/>
          <w:kern w:val="0"/>
          <w:sz w:val="24"/>
          <w:highlight w:val="none"/>
        </w:rPr>
      </w:pPr>
      <w:r>
        <w:rPr>
          <w:rFonts w:hint="eastAsia" w:ascii="宋体" w:hAnsi="宋体" w:cs="宋体"/>
          <w:color w:val="auto"/>
          <w:kern w:val="0"/>
          <w:sz w:val="24"/>
          <w:highlight w:val="none"/>
        </w:rPr>
        <w:t>（二）特定资格条件</w:t>
      </w:r>
      <w:bookmarkStart w:id="2" w:name="_Hlk160968648"/>
    </w:p>
    <w:bookmarkEnd w:id="1"/>
    <w:bookmarkEnd w:id="2"/>
    <w:p w14:paraId="281F7453">
      <w:pPr>
        <w:widowControl/>
        <w:spacing w:before="156" w:beforeLines="50" w:after="156" w:afterLines="50" w:line="440" w:lineRule="exact"/>
        <w:ind w:firstLine="480" w:firstLineChars="200"/>
        <w:jc w:val="left"/>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无</w:t>
      </w:r>
    </w:p>
    <w:p w14:paraId="2D591D03">
      <w:pPr>
        <w:widowControl/>
        <w:spacing w:before="156" w:beforeLines="50" w:after="156" w:afterLines="50" w:line="440" w:lineRule="exact"/>
        <w:ind w:firstLine="482" w:firstLineChars="200"/>
        <w:jc w:val="left"/>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三、报名及获取比选文件的期限和方式</w:t>
      </w:r>
    </w:p>
    <w:p w14:paraId="59AD5A62">
      <w:pPr>
        <w:widowControl/>
        <w:spacing w:before="124" w:beforeLines="40" w:after="124" w:afterLines="40"/>
        <w:ind w:firstLine="480" w:firstLineChars="200"/>
        <w:rPr>
          <w:rFonts w:hint="eastAsia" w:ascii="宋体" w:hAnsi="宋体" w:cs="宋体"/>
          <w:color w:val="auto"/>
          <w:sz w:val="24"/>
          <w:highlight w:val="none"/>
        </w:rPr>
      </w:pPr>
      <w:r>
        <w:rPr>
          <w:rFonts w:hint="eastAsia" w:ascii="宋体" w:hAnsi="宋体" w:cs="宋体"/>
          <w:color w:val="auto"/>
          <w:kern w:val="0"/>
          <w:sz w:val="24"/>
          <w:highlight w:val="none"/>
        </w:rPr>
        <w:t>1、</w:t>
      </w:r>
      <w:bookmarkStart w:id="3" w:name="_Hlk165294075"/>
      <w:r>
        <w:rPr>
          <w:rFonts w:hint="eastAsia" w:ascii="宋体" w:hAnsi="宋体" w:cs="宋体"/>
          <w:color w:val="auto"/>
          <w:kern w:val="0"/>
          <w:sz w:val="24"/>
          <w:highlight w:val="none"/>
        </w:rPr>
        <w:t>报名时间：</w:t>
      </w:r>
      <w:r>
        <w:rPr>
          <w:rFonts w:hint="eastAsia" w:ascii="宋体" w:hAnsi="宋体" w:cs="宋体"/>
          <w:color w:val="auto"/>
          <w:sz w:val="24"/>
          <w:highlight w:val="none"/>
        </w:rPr>
        <w:t>2026年9月</w:t>
      </w:r>
      <w:r>
        <w:rPr>
          <w:rFonts w:hint="eastAsia" w:ascii="宋体" w:hAnsi="宋体" w:cs="宋体"/>
          <w:color w:val="auto"/>
          <w:sz w:val="24"/>
          <w:highlight w:val="none"/>
          <w:lang w:val="en-US" w:eastAsia="zh-CN"/>
        </w:rPr>
        <w:t>15</w:t>
      </w:r>
      <w:r>
        <w:rPr>
          <w:rFonts w:hint="eastAsia" w:ascii="宋体" w:hAnsi="宋体" w:cs="宋体"/>
          <w:color w:val="auto"/>
          <w:sz w:val="24"/>
          <w:highlight w:val="none"/>
        </w:rPr>
        <w:t>日至2026年9月</w:t>
      </w:r>
      <w:r>
        <w:rPr>
          <w:rFonts w:hint="eastAsia" w:ascii="宋体" w:hAnsi="宋体" w:cs="宋体"/>
          <w:color w:val="auto"/>
          <w:sz w:val="24"/>
          <w:highlight w:val="none"/>
          <w:lang w:val="en-US" w:eastAsia="zh-CN"/>
        </w:rPr>
        <w:t>21</w:t>
      </w:r>
      <w:r>
        <w:rPr>
          <w:rFonts w:hint="eastAsia" w:ascii="宋体" w:hAnsi="宋体" w:cs="宋体"/>
          <w:color w:val="auto"/>
          <w:sz w:val="24"/>
          <w:highlight w:val="none"/>
        </w:rPr>
        <w:t>日17:00止</w:t>
      </w:r>
      <w:bookmarkEnd w:id="3"/>
      <w:r>
        <w:rPr>
          <w:rFonts w:hint="eastAsia" w:ascii="宋体" w:hAnsi="宋体" w:cs="宋体"/>
          <w:color w:val="auto"/>
          <w:sz w:val="24"/>
          <w:highlight w:val="none"/>
        </w:rPr>
        <w:t>；</w:t>
      </w:r>
    </w:p>
    <w:p w14:paraId="6445BD30">
      <w:pPr>
        <w:pStyle w:val="19"/>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2、报名方式：供应商通过电子邮件将参与投标项目信息（参与项目、投标单位名称、项目负责人、联系电话）发到指定邮箱</w:t>
      </w:r>
      <w:r>
        <w:rPr>
          <w:rFonts w:hint="eastAsia" w:ascii="宋体" w:hAnsi="宋体" w:cs="宋体"/>
          <w:b/>
          <w:bCs/>
          <w:color w:val="auto"/>
          <w:kern w:val="0"/>
          <w:sz w:val="24"/>
          <w:highlight w:val="none"/>
        </w:rPr>
        <w:t>（</w:t>
      </w:r>
      <w:r>
        <w:rPr>
          <w:color w:val="auto"/>
          <w:highlight w:val="none"/>
        </w:rPr>
        <w:fldChar w:fldCharType="begin"/>
      </w:r>
      <w:r>
        <w:rPr>
          <w:color w:val="auto"/>
          <w:highlight w:val="none"/>
        </w:rPr>
        <w:instrText xml:space="preserve"> HYPERLINK "mailto:363796265@qq.com" </w:instrText>
      </w:r>
      <w:r>
        <w:rPr>
          <w:color w:val="auto"/>
          <w:highlight w:val="none"/>
        </w:rPr>
        <w:fldChar w:fldCharType="separate"/>
      </w:r>
      <w:r>
        <w:rPr>
          <w:rStyle w:val="28"/>
          <w:rFonts w:hint="eastAsia" w:ascii="宋体" w:hAnsi="宋体" w:cs="宋体"/>
          <w:color w:val="auto"/>
          <w:kern w:val="0"/>
          <w:sz w:val="24"/>
          <w:highlight w:val="none"/>
          <w:lang w:eastAsia="zh-CN"/>
        </w:rPr>
        <w:t>995546168</w:t>
      </w:r>
      <w:r>
        <w:rPr>
          <w:rStyle w:val="28"/>
          <w:rFonts w:hint="eastAsia" w:ascii="宋体" w:hAnsi="宋体" w:cs="宋体"/>
          <w:color w:val="auto"/>
          <w:kern w:val="0"/>
          <w:sz w:val="24"/>
          <w:highlight w:val="none"/>
        </w:rPr>
        <w:t>@qq.com</w:t>
      </w:r>
      <w:r>
        <w:rPr>
          <w:rStyle w:val="28"/>
          <w:rFonts w:hint="eastAsia" w:ascii="宋体" w:hAnsi="宋体" w:cs="宋体"/>
          <w:color w:val="auto"/>
          <w:kern w:val="0"/>
          <w:sz w:val="24"/>
          <w:highlight w:val="none"/>
        </w:rPr>
        <w:fldChar w:fldCharType="end"/>
      </w:r>
      <w:r>
        <w:rPr>
          <w:rFonts w:hint="eastAsia" w:ascii="宋体" w:hAnsi="宋体" w:cs="宋体"/>
          <w:b/>
          <w:bCs/>
          <w:color w:val="auto"/>
          <w:kern w:val="0"/>
          <w:sz w:val="24"/>
          <w:highlight w:val="none"/>
        </w:rPr>
        <w:t>）</w:t>
      </w:r>
      <w:r>
        <w:rPr>
          <w:rFonts w:hint="eastAsia" w:ascii="宋体" w:hAnsi="宋体" w:cs="宋体"/>
          <w:color w:val="auto"/>
          <w:kern w:val="0"/>
          <w:sz w:val="24"/>
          <w:highlight w:val="none"/>
        </w:rPr>
        <w:t>；</w:t>
      </w:r>
    </w:p>
    <w:p w14:paraId="485B7674">
      <w:pPr>
        <w:widowControl/>
        <w:spacing w:before="124" w:beforeLines="40" w:after="124" w:afterLines="40"/>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3、比选文件获取方式：凡符合投标资格要求并有意参加投标者，请登录湖南化工职业技术大学</w:t>
      </w:r>
      <w:r>
        <w:rPr>
          <w:rFonts w:hint="eastAsia" w:ascii="宋体" w:hAnsi="宋体" w:cs="宋体"/>
          <w:color w:val="auto"/>
          <w:kern w:val="0"/>
          <w:sz w:val="24"/>
          <w:highlight w:val="none"/>
          <w:lang w:eastAsia="zh-CN"/>
        </w:rPr>
        <w:t>教务处</w:t>
      </w:r>
      <w:r>
        <w:rPr>
          <w:rFonts w:hint="eastAsia" w:ascii="宋体" w:hAnsi="宋体" w:cs="宋体"/>
          <w:color w:val="auto"/>
          <w:kern w:val="0"/>
          <w:sz w:val="24"/>
          <w:highlight w:val="none"/>
        </w:rPr>
        <w:t>(</w:t>
      </w:r>
      <w:r>
        <w:rPr>
          <w:rFonts w:hint="eastAsia" w:ascii="宋体" w:hAnsi="宋体" w:cs="宋体"/>
          <w:color w:val="auto"/>
          <w:sz w:val="24"/>
          <w:highlight w:val="none"/>
          <w:lang w:eastAsia="zh-CN"/>
        </w:rPr>
        <w:t>https://www.hnhgzy.com/jwc/</w:t>
      </w:r>
      <w:r>
        <w:rPr>
          <w:rFonts w:hint="eastAsia" w:ascii="宋体" w:hAnsi="宋体" w:cs="宋体"/>
          <w:color w:val="auto"/>
          <w:kern w:val="0"/>
          <w:sz w:val="24"/>
          <w:highlight w:val="none"/>
        </w:rPr>
        <w:t>)进行网上报名及自行下载招标文件。</w:t>
      </w:r>
    </w:p>
    <w:p w14:paraId="36CFD1F8">
      <w:pPr>
        <w:widowControl/>
        <w:spacing w:before="156" w:beforeLines="50" w:after="156" w:afterLines="50" w:line="440" w:lineRule="exact"/>
        <w:ind w:left="479" w:leftChars="228"/>
        <w:jc w:val="left"/>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四、开标信息</w:t>
      </w:r>
    </w:p>
    <w:p w14:paraId="5CF318A4">
      <w:pPr>
        <w:widowControl/>
        <w:spacing w:before="124" w:beforeLines="40" w:after="124" w:afterLines="40"/>
        <w:ind w:firstLine="480" w:firstLineChars="200"/>
        <w:rPr>
          <w:rFonts w:hint="eastAsia" w:ascii="宋体" w:hAnsi="宋体" w:cs="宋体"/>
          <w:color w:val="auto"/>
          <w:kern w:val="0"/>
          <w:sz w:val="24"/>
          <w:highlight w:val="none"/>
        </w:rPr>
      </w:pPr>
      <w:bookmarkStart w:id="4" w:name="_Hlk165294099"/>
      <w:r>
        <w:rPr>
          <w:rFonts w:hint="eastAsia" w:ascii="宋体" w:hAnsi="宋体" w:cs="宋体"/>
          <w:color w:val="auto"/>
          <w:kern w:val="0"/>
          <w:sz w:val="24"/>
          <w:highlight w:val="none"/>
        </w:rPr>
        <w:t>1、响应文件递交开始时间：2026年9月</w:t>
      </w:r>
      <w:r>
        <w:rPr>
          <w:rFonts w:hint="eastAsia" w:ascii="宋体" w:hAnsi="宋体" w:cs="宋体"/>
          <w:color w:val="auto"/>
          <w:kern w:val="0"/>
          <w:sz w:val="24"/>
          <w:highlight w:val="none"/>
          <w:lang w:val="en-US" w:eastAsia="zh-CN"/>
        </w:rPr>
        <w:t>21</w:t>
      </w:r>
      <w:r>
        <w:rPr>
          <w:rFonts w:hint="eastAsia" w:ascii="宋体" w:hAnsi="宋体" w:cs="宋体"/>
          <w:color w:val="auto"/>
          <w:kern w:val="0"/>
          <w:sz w:val="24"/>
          <w:highlight w:val="none"/>
        </w:rPr>
        <w:t>日北京时间10:00前；</w:t>
      </w:r>
    </w:p>
    <w:p w14:paraId="01A27CF4">
      <w:pPr>
        <w:pStyle w:val="8"/>
        <w:widowControl/>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2、</w:t>
      </w:r>
      <w:r>
        <w:rPr>
          <w:rFonts w:hint="eastAsia" w:ascii="宋体" w:hAnsi="宋体" w:cs="宋体"/>
          <w:color w:val="auto"/>
          <w:sz w:val="24"/>
          <w:highlight w:val="none"/>
        </w:rPr>
        <w:t>响应文件递交截止时间（开标时间）：2026年9月</w:t>
      </w:r>
      <w:r>
        <w:rPr>
          <w:rFonts w:hint="eastAsia" w:ascii="宋体" w:hAnsi="宋体" w:cs="宋体"/>
          <w:color w:val="auto"/>
          <w:sz w:val="24"/>
          <w:highlight w:val="none"/>
          <w:lang w:val="en-US" w:eastAsia="zh-CN"/>
        </w:rPr>
        <w:t>21</w:t>
      </w:r>
      <w:r>
        <w:rPr>
          <w:rFonts w:hint="eastAsia" w:ascii="宋体" w:hAnsi="宋体" w:cs="宋体"/>
          <w:color w:val="auto"/>
          <w:sz w:val="24"/>
          <w:highlight w:val="none"/>
        </w:rPr>
        <w:t>日北京时间10:00</w:t>
      </w:r>
      <w:r>
        <w:rPr>
          <w:rFonts w:hint="eastAsia" w:ascii="宋体" w:hAnsi="宋体" w:cs="宋体"/>
          <w:color w:val="auto"/>
          <w:kern w:val="0"/>
          <w:sz w:val="24"/>
          <w:highlight w:val="none"/>
        </w:rPr>
        <w:t>；</w:t>
      </w:r>
    </w:p>
    <w:p w14:paraId="7F125415">
      <w:pPr>
        <w:pStyle w:val="8"/>
        <w:widowControl/>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3、开标地点：</w:t>
      </w:r>
      <w:r>
        <w:rPr>
          <w:rFonts w:hint="eastAsia" w:ascii="宋体" w:hAnsi="宋体" w:cs="宋体"/>
          <w:color w:val="auto"/>
          <w:sz w:val="24"/>
          <w:highlight w:val="none"/>
        </w:rPr>
        <w:t>湖南化工职业技术大学</w:t>
      </w:r>
      <w:r>
        <w:rPr>
          <w:rFonts w:hint="eastAsia" w:ascii="宋体" w:hAnsi="宋体" w:cs="宋体"/>
          <w:color w:val="auto"/>
          <w:sz w:val="24"/>
          <w:highlight w:val="none"/>
          <w:lang w:eastAsia="zh-CN"/>
        </w:rPr>
        <w:t>上善楼</w:t>
      </w:r>
      <w:r>
        <w:rPr>
          <w:rFonts w:hint="eastAsia" w:ascii="宋体" w:hAnsi="宋体" w:cs="宋体"/>
          <w:color w:val="auto"/>
          <w:sz w:val="24"/>
          <w:highlight w:val="none"/>
          <w:lang w:val="en-US" w:eastAsia="zh-CN"/>
        </w:rPr>
        <w:t>108</w:t>
      </w:r>
      <w:r>
        <w:rPr>
          <w:rFonts w:hint="eastAsia" w:ascii="宋体" w:hAnsi="宋体" w:cs="宋体"/>
          <w:color w:val="auto"/>
          <w:sz w:val="24"/>
          <w:highlight w:val="none"/>
        </w:rPr>
        <w:t>室。</w:t>
      </w:r>
    </w:p>
    <w:bookmarkEnd w:id="4"/>
    <w:p w14:paraId="6C8B6E07">
      <w:pPr>
        <w:widowControl/>
        <w:spacing w:before="156" w:beforeLines="50" w:after="156" w:afterLines="50" w:line="440" w:lineRule="exact"/>
        <w:ind w:left="479" w:leftChars="228"/>
        <w:jc w:val="left"/>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五、发布公告的媒介</w:t>
      </w:r>
    </w:p>
    <w:p w14:paraId="6ADAA889">
      <w:pPr>
        <w:pStyle w:val="8"/>
        <w:widowControl/>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本次比选采购邀请公告在湖南化工职业技术大学</w:t>
      </w:r>
      <w:r>
        <w:rPr>
          <w:rFonts w:hint="eastAsia" w:ascii="宋体" w:hAnsi="宋体" w:cs="宋体"/>
          <w:color w:val="auto"/>
          <w:sz w:val="24"/>
          <w:highlight w:val="none"/>
          <w:lang w:eastAsia="zh-CN"/>
        </w:rPr>
        <w:t>教务处</w:t>
      </w:r>
      <w:r>
        <w:rPr>
          <w:rFonts w:hint="eastAsia" w:ascii="宋体" w:hAnsi="宋体" w:cs="宋体"/>
          <w:color w:val="auto"/>
          <w:sz w:val="24"/>
          <w:highlight w:val="none"/>
        </w:rPr>
        <w:t>官网通知公告（</w:t>
      </w:r>
      <w:r>
        <w:rPr>
          <w:rFonts w:hint="eastAsia" w:ascii="宋体" w:hAnsi="宋体" w:cs="宋体"/>
          <w:color w:val="auto"/>
          <w:sz w:val="24"/>
          <w:highlight w:val="none"/>
          <w:lang w:eastAsia="zh-CN"/>
        </w:rPr>
        <w:t>https://www.hnhgzy.com/jwc/</w:t>
      </w:r>
      <w:r>
        <w:rPr>
          <w:rFonts w:hint="eastAsia" w:ascii="宋体" w:hAnsi="宋体" w:cs="宋体"/>
          <w:color w:val="auto"/>
          <w:sz w:val="24"/>
          <w:highlight w:val="none"/>
        </w:rPr>
        <w:t>）上发布。</w:t>
      </w:r>
    </w:p>
    <w:p w14:paraId="2D8A1F17">
      <w:pPr>
        <w:pStyle w:val="8"/>
        <w:widowControl/>
        <w:ind w:firstLine="480" w:firstLineChars="200"/>
        <w:jc w:val="left"/>
        <w:rPr>
          <w:rFonts w:hint="eastAsia" w:ascii="宋体" w:hAnsi="宋体" w:cs="宋体"/>
          <w:color w:val="auto"/>
          <w:sz w:val="24"/>
          <w:highlight w:val="none"/>
        </w:rPr>
      </w:pPr>
      <w:bookmarkStart w:id="5" w:name="_Hlk199836144"/>
      <w:r>
        <w:rPr>
          <w:rFonts w:hint="eastAsia" w:ascii="宋体" w:hAnsi="宋体" w:cs="宋体"/>
          <w:color w:val="auto"/>
          <w:sz w:val="24"/>
          <w:highlight w:val="none"/>
        </w:rPr>
        <w:t>中标结果在湖南化工职业技术大学</w:t>
      </w:r>
      <w:r>
        <w:rPr>
          <w:rFonts w:hint="eastAsia" w:ascii="宋体" w:hAnsi="宋体" w:cs="宋体"/>
          <w:color w:val="auto"/>
          <w:sz w:val="24"/>
          <w:highlight w:val="none"/>
          <w:lang w:eastAsia="zh-CN"/>
        </w:rPr>
        <w:t>教务处</w:t>
      </w:r>
      <w:r>
        <w:rPr>
          <w:rFonts w:hint="eastAsia" w:ascii="宋体" w:hAnsi="宋体" w:cs="宋体"/>
          <w:color w:val="auto"/>
          <w:sz w:val="24"/>
          <w:highlight w:val="none"/>
        </w:rPr>
        <w:t>官网（</w:t>
      </w:r>
      <w:r>
        <w:rPr>
          <w:rFonts w:hint="eastAsia" w:ascii="宋体" w:hAnsi="宋体" w:cs="宋体"/>
          <w:color w:val="auto"/>
          <w:sz w:val="24"/>
          <w:highlight w:val="none"/>
          <w:lang w:eastAsia="zh-CN"/>
        </w:rPr>
        <w:t>https://www.hnhgzy.com/jwc/</w:t>
      </w:r>
      <w:r>
        <w:rPr>
          <w:rFonts w:hint="eastAsia" w:ascii="宋体" w:hAnsi="宋体" w:cs="宋体"/>
          <w:color w:val="auto"/>
          <w:sz w:val="24"/>
          <w:highlight w:val="none"/>
        </w:rPr>
        <w:t>）上查询。</w:t>
      </w:r>
      <w:bookmarkEnd w:id="5"/>
    </w:p>
    <w:p w14:paraId="6B57044E">
      <w:pPr>
        <w:widowControl/>
        <w:spacing w:before="156" w:beforeLines="50" w:after="156" w:afterLines="50" w:line="440" w:lineRule="exact"/>
        <w:ind w:left="479" w:leftChars="228"/>
        <w:jc w:val="left"/>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六、联系方式</w:t>
      </w:r>
    </w:p>
    <w:p w14:paraId="2C1DE7C6">
      <w:pPr>
        <w:widowControl/>
        <w:spacing w:line="440" w:lineRule="exact"/>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采购单位：湖南化工职业技术</w:t>
      </w:r>
      <w:r>
        <w:rPr>
          <w:rFonts w:hint="eastAsia" w:ascii="宋体" w:hAnsi="宋体" w:cs="宋体"/>
          <w:color w:val="auto"/>
          <w:sz w:val="24"/>
          <w:highlight w:val="none"/>
        </w:rPr>
        <w:t>大学</w:t>
      </w:r>
    </w:p>
    <w:p w14:paraId="50D03896">
      <w:pPr>
        <w:widowControl/>
        <w:spacing w:line="440" w:lineRule="exact"/>
        <w:ind w:firstLine="480" w:firstLineChars="200"/>
        <w:jc w:val="left"/>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联系人：</w:t>
      </w:r>
      <w:r>
        <w:rPr>
          <w:rFonts w:hint="eastAsia" w:ascii="宋体" w:hAnsi="宋体" w:cs="宋体"/>
          <w:color w:val="auto"/>
          <w:kern w:val="0"/>
          <w:sz w:val="24"/>
          <w:highlight w:val="none"/>
          <w:lang w:eastAsia="zh-CN"/>
        </w:rPr>
        <w:t>张伯锋</w:t>
      </w:r>
    </w:p>
    <w:p w14:paraId="1128571F">
      <w:pPr>
        <w:widowControl/>
        <w:spacing w:line="440" w:lineRule="exact"/>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电 话：0731-22537630</w:t>
      </w:r>
    </w:p>
    <w:p w14:paraId="224B3A97">
      <w:pPr>
        <w:widowControl/>
        <w:spacing w:line="440" w:lineRule="exact"/>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地  址：湖南省株洲市云龙区职教城                           </w:t>
      </w:r>
    </w:p>
    <w:p w14:paraId="3FAB5F15">
      <w:pPr>
        <w:pStyle w:val="5"/>
        <w:ind w:firstLine="480"/>
        <w:rPr>
          <w:color w:val="auto"/>
          <w:highlight w:val="none"/>
        </w:rPr>
      </w:pPr>
    </w:p>
    <w:p w14:paraId="5968C0C7">
      <w:pPr>
        <w:widowControl/>
        <w:spacing w:before="156" w:beforeLines="50" w:after="156" w:afterLines="50" w:line="440" w:lineRule="exact"/>
        <w:ind w:left="479" w:leftChars="228"/>
        <w:jc w:val="right"/>
        <w:rPr>
          <w:rFonts w:hint="eastAsia" w:ascii="宋体" w:hAnsi="宋体" w:cs="宋体"/>
          <w:b/>
          <w:bCs/>
          <w:color w:val="auto"/>
          <w:kern w:val="0"/>
          <w:sz w:val="24"/>
          <w:highlight w:val="none"/>
        </w:rPr>
      </w:pPr>
    </w:p>
    <w:p w14:paraId="3AA79715">
      <w:pPr>
        <w:widowControl/>
        <w:spacing w:line="440" w:lineRule="exact"/>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w:t>
      </w:r>
      <w:r>
        <w:rPr>
          <w:rFonts w:ascii="宋体" w:hAnsi="宋体" w:cs="宋体"/>
          <w:color w:val="auto"/>
          <w:kern w:val="0"/>
          <w:sz w:val="24"/>
          <w:highlight w:val="none"/>
        </w:rPr>
        <w:t xml:space="preserve">       </w:t>
      </w:r>
      <w:r>
        <w:rPr>
          <w:rFonts w:hint="eastAsia" w:ascii="宋体" w:hAnsi="宋体" w:cs="宋体"/>
          <w:color w:val="auto"/>
          <w:kern w:val="0"/>
          <w:sz w:val="24"/>
          <w:highlight w:val="none"/>
        </w:rPr>
        <w:t xml:space="preserve">   </w:t>
      </w:r>
    </w:p>
    <w:p w14:paraId="5D47FFCD">
      <w:pPr>
        <w:widowControl/>
        <w:spacing w:line="440" w:lineRule="exact"/>
        <w:ind w:firstLine="5280" w:firstLineChars="2200"/>
        <w:jc w:val="left"/>
        <w:rPr>
          <w:rFonts w:hint="eastAsia" w:ascii="宋体" w:hAnsi="宋体" w:cs="宋体"/>
          <w:color w:val="auto"/>
          <w:kern w:val="0"/>
          <w:sz w:val="24"/>
          <w:highlight w:val="none"/>
        </w:rPr>
      </w:pPr>
      <w:r>
        <w:rPr>
          <w:rFonts w:ascii="宋体" w:hAnsi="宋体" w:cs="宋体"/>
          <w:color w:val="auto"/>
          <w:kern w:val="0"/>
          <w:sz w:val="24"/>
          <w:highlight w:val="none"/>
        </w:rPr>
        <w:br w:type="page"/>
      </w:r>
    </w:p>
    <w:p w14:paraId="41192402">
      <w:pPr>
        <w:widowControl/>
        <w:spacing w:before="124" w:beforeLines="40" w:after="124" w:afterLines="40" w:line="375" w:lineRule="atLeast"/>
        <w:jc w:val="center"/>
        <w:rPr>
          <w:rFonts w:hint="eastAsia" w:ascii="微软雅黑" w:hAnsi="微软雅黑" w:eastAsia="微软雅黑" w:cs="微软雅黑"/>
          <w:b/>
          <w:color w:val="auto"/>
          <w:kern w:val="0"/>
          <w:sz w:val="30"/>
          <w:szCs w:val="30"/>
          <w:highlight w:val="none"/>
        </w:rPr>
      </w:pPr>
      <w:r>
        <w:rPr>
          <w:rFonts w:hint="eastAsia" w:ascii="微软雅黑" w:hAnsi="微软雅黑" w:eastAsia="微软雅黑" w:cs="微软雅黑"/>
          <w:b/>
          <w:color w:val="auto"/>
          <w:kern w:val="0"/>
          <w:sz w:val="30"/>
          <w:szCs w:val="30"/>
          <w:highlight w:val="none"/>
        </w:rPr>
        <w:t>比选须知</w:t>
      </w:r>
    </w:p>
    <w:p w14:paraId="7DD14A28">
      <w:pPr>
        <w:widowControl/>
        <w:spacing w:after="156" w:afterLines="50" w:line="360" w:lineRule="auto"/>
        <w:ind w:firstLine="482" w:firstLineChars="200"/>
        <w:jc w:val="left"/>
        <w:rPr>
          <w:rFonts w:hint="eastAsia" w:ascii="宋体" w:hAnsi="宋体" w:cs="宋体"/>
          <w:color w:val="auto"/>
          <w:kern w:val="0"/>
          <w:sz w:val="24"/>
          <w:highlight w:val="none"/>
        </w:rPr>
      </w:pPr>
      <w:r>
        <w:rPr>
          <w:rFonts w:hint="eastAsia" w:ascii="宋体" w:hAnsi="宋体" w:cs="宋体"/>
          <w:b/>
          <w:color w:val="auto"/>
          <w:kern w:val="0"/>
          <w:sz w:val="24"/>
          <w:highlight w:val="none"/>
        </w:rPr>
        <w:t>一、说明</w:t>
      </w:r>
    </w:p>
    <w:p w14:paraId="3B7BBD93">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1、适用范围：本招标书仅适用于本次招标。</w:t>
      </w:r>
    </w:p>
    <w:p w14:paraId="5205BE50">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2、合格投标人：提交投标文件的满足资格条件的投标单位为合格投标人。</w:t>
      </w:r>
    </w:p>
    <w:p w14:paraId="67517F5C">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3、招标人：系指湖南化工职业技术</w:t>
      </w:r>
      <w:r>
        <w:rPr>
          <w:rFonts w:hint="eastAsia" w:ascii="宋体" w:hAnsi="宋体" w:cs="宋体"/>
          <w:color w:val="auto"/>
          <w:sz w:val="24"/>
          <w:highlight w:val="none"/>
        </w:rPr>
        <w:t>大学</w:t>
      </w:r>
      <w:r>
        <w:rPr>
          <w:rFonts w:hint="eastAsia" w:ascii="宋体" w:hAnsi="宋体" w:cs="宋体"/>
          <w:color w:val="auto"/>
          <w:kern w:val="0"/>
          <w:sz w:val="24"/>
          <w:highlight w:val="none"/>
        </w:rPr>
        <w:t>。</w:t>
      </w:r>
    </w:p>
    <w:p w14:paraId="0F606D59">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4、投标人：系指向招标人提交投标文件的合格投标人。</w:t>
      </w:r>
    </w:p>
    <w:p w14:paraId="57F12F15">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5、服务：系指招标文件规定合格投标人须承担的相关工作。</w:t>
      </w:r>
    </w:p>
    <w:p w14:paraId="03792D4E">
      <w:pPr>
        <w:widowControl/>
        <w:spacing w:before="156" w:beforeLines="50" w:after="156" w:afterLines="50" w:line="360" w:lineRule="auto"/>
        <w:ind w:firstLine="482" w:firstLineChars="200"/>
        <w:jc w:val="left"/>
        <w:rPr>
          <w:rFonts w:hint="eastAsia" w:ascii="宋体" w:hAnsi="宋体" w:cs="宋体"/>
          <w:color w:val="auto"/>
          <w:kern w:val="0"/>
          <w:sz w:val="24"/>
          <w:highlight w:val="none"/>
        </w:rPr>
      </w:pPr>
      <w:r>
        <w:rPr>
          <w:rFonts w:hint="eastAsia" w:ascii="宋体" w:hAnsi="宋体" w:cs="宋体"/>
          <w:b/>
          <w:color w:val="auto"/>
          <w:kern w:val="0"/>
          <w:sz w:val="24"/>
          <w:highlight w:val="none"/>
        </w:rPr>
        <w:t>二、比选文件</w:t>
      </w:r>
    </w:p>
    <w:p w14:paraId="2875475C">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1、比选文件的编制</w:t>
      </w:r>
    </w:p>
    <w:p w14:paraId="6DE22BA3">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投标人应仔细阅读招标文件所有内容，并按招标文件的规定及附件要求的内容和格式，提交完整的投标文件。</w:t>
      </w:r>
    </w:p>
    <w:p w14:paraId="35E33AFE">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投标人应向甲方提供约定的服务的所有内容并保证服务质量。</w:t>
      </w:r>
    </w:p>
    <w:p w14:paraId="34CF3264">
      <w:pPr>
        <w:widowControl/>
        <w:spacing w:line="360" w:lineRule="auto"/>
        <w:ind w:firstLine="480" w:firstLineChars="200"/>
        <w:jc w:val="left"/>
        <w:rPr>
          <w:color w:val="auto"/>
          <w:highlight w:val="none"/>
        </w:rPr>
      </w:pPr>
      <w:r>
        <w:rPr>
          <w:rFonts w:hint="eastAsia" w:ascii="宋体" w:hAnsi="宋体" w:cs="宋体"/>
          <w:color w:val="auto"/>
          <w:kern w:val="0"/>
          <w:sz w:val="24"/>
          <w:highlight w:val="none"/>
        </w:rPr>
        <w:t>投标报价包含乙方向甲方提供约定的货物或服务的所有费用及税金。</w:t>
      </w:r>
    </w:p>
    <w:p w14:paraId="4CDAEE91">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2、比选文件的组成</w:t>
      </w:r>
    </w:p>
    <w:p w14:paraId="54616E3A">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投标人递交的比选文件按照以下格式进行编制：</w:t>
      </w:r>
    </w:p>
    <w:p w14:paraId="22373986">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（1）投标文件目录及评分标准佐证材料索引；</w:t>
      </w:r>
    </w:p>
    <w:p w14:paraId="6DB381C6">
      <w:pPr>
        <w:widowControl/>
        <w:spacing w:line="360" w:lineRule="auto"/>
        <w:ind w:firstLine="480" w:firstLineChars="200"/>
        <w:jc w:val="left"/>
        <w:rPr>
          <w:color w:val="auto"/>
          <w:highlight w:val="none"/>
        </w:rPr>
      </w:pPr>
      <w:r>
        <w:rPr>
          <w:rFonts w:hint="eastAsia" w:ascii="宋体" w:hAnsi="宋体" w:cs="宋体"/>
          <w:color w:val="auto"/>
          <w:kern w:val="0"/>
          <w:sz w:val="24"/>
          <w:highlight w:val="none"/>
        </w:rPr>
        <w:t>（1）投标函</w:t>
      </w:r>
    </w:p>
    <w:p w14:paraId="12AE89CB">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（2）投标书</w:t>
      </w:r>
    </w:p>
    <w:p w14:paraId="0978A91D">
      <w:pPr>
        <w:pStyle w:val="8"/>
        <w:spacing w:after="0" w:line="360" w:lineRule="auto"/>
        <w:ind w:firstLine="480" w:firstLineChars="200"/>
        <w:jc w:val="left"/>
        <w:rPr>
          <w:color w:val="auto"/>
          <w:highlight w:val="none"/>
        </w:rPr>
      </w:pPr>
      <w:r>
        <w:rPr>
          <w:rFonts w:hint="eastAsia" w:ascii="宋体" w:hAnsi="宋体" w:cs="宋体"/>
          <w:color w:val="auto"/>
          <w:kern w:val="0"/>
          <w:sz w:val="24"/>
          <w:highlight w:val="none"/>
        </w:rPr>
        <w:t>（3）开标一览表</w:t>
      </w:r>
    </w:p>
    <w:p w14:paraId="7E1DAA4D">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（4）服务方案</w:t>
      </w:r>
    </w:p>
    <w:p w14:paraId="5E3125FC">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（5）服务承诺书</w:t>
      </w:r>
    </w:p>
    <w:p w14:paraId="470A6FD2">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（6）供应商资质证明材料</w:t>
      </w:r>
    </w:p>
    <w:p w14:paraId="094E8318">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（7）技术参数响应及实施方案</w:t>
      </w:r>
    </w:p>
    <w:p w14:paraId="2BE71FED">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（8）类似业绩</w:t>
      </w:r>
    </w:p>
    <w:p w14:paraId="67EC9D1F">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（9）供应商认为需提供的其他资料</w:t>
      </w:r>
    </w:p>
    <w:p w14:paraId="2191EDD1">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投标文件应对比选文件规定的要求和条件作出实质性响应，如有漏项、重大偏离或显著保留，即视为废标；所有不完整的投标文件将被拒绝。</w:t>
      </w:r>
    </w:p>
    <w:p w14:paraId="0106F3CF">
      <w:pPr>
        <w:widowControl/>
        <w:spacing w:before="156" w:beforeLines="50" w:after="156" w:afterLines="50" w:line="360" w:lineRule="auto"/>
        <w:ind w:firstLine="482" w:firstLineChars="200"/>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三、投标</w:t>
      </w:r>
    </w:p>
    <w:p w14:paraId="28EF2BD6">
      <w:pPr>
        <w:widowControl/>
        <w:spacing w:before="124" w:beforeLines="40" w:after="124" w:afterLines="40"/>
        <w:ind w:firstLine="482" w:firstLineChars="200"/>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凡符合投标资格要求并有意参加投标者，通过电子邮件将参与投标项目信息（参与项目、投标单位名称、项目负责人、联系电话）发到指定邮箱（</w:t>
      </w:r>
      <w:r>
        <w:rPr>
          <w:color w:val="auto"/>
          <w:highlight w:val="none"/>
        </w:rPr>
        <w:fldChar w:fldCharType="begin"/>
      </w:r>
      <w:r>
        <w:rPr>
          <w:color w:val="auto"/>
          <w:highlight w:val="none"/>
        </w:rPr>
        <w:instrText xml:space="preserve"> HYPERLINK "mailto:363796265@qq.com" </w:instrText>
      </w:r>
      <w:r>
        <w:rPr>
          <w:color w:val="auto"/>
          <w:highlight w:val="none"/>
        </w:rPr>
        <w:fldChar w:fldCharType="separate"/>
      </w:r>
      <w:r>
        <w:rPr>
          <w:rStyle w:val="28"/>
          <w:rFonts w:hint="eastAsia" w:ascii="宋体" w:hAnsi="宋体" w:cs="宋体"/>
          <w:b/>
          <w:bCs/>
          <w:color w:val="auto"/>
          <w:kern w:val="0"/>
          <w:sz w:val="24"/>
          <w:szCs w:val="24"/>
          <w:highlight w:val="none"/>
          <w:lang w:eastAsia="zh-CN"/>
        </w:rPr>
        <w:t>995546168</w:t>
      </w:r>
      <w:r>
        <w:rPr>
          <w:rStyle w:val="28"/>
          <w:rFonts w:hint="eastAsia" w:ascii="宋体" w:hAnsi="宋体" w:cs="宋体"/>
          <w:b/>
          <w:bCs/>
          <w:color w:val="auto"/>
          <w:kern w:val="0"/>
          <w:sz w:val="24"/>
          <w:szCs w:val="24"/>
          <w:highlight w:val="none"/>
        </w:rPr>
        <w:t>@qq.com</w:t>
      </w:r>
      <w:r>
        <w:rPr>
          <w:rStyle w:val="28"/>
          <w:rFonts w:hint="eastAsia" w:ascii="宋体" w:hAnsi="宋体" w:cs="宋体"/>
          <w:b/>
          <w:bCs/>
          <w:color w:val="auto"/>
          <w:kern w:val="0"/>
          <w:sz w:val="24"/>
          <w:szCs w:val="24"/>
          <w:highlight w:val="none"/>
        </w:rPr>
        <w:fldChar w:fldCharType="end"/>
      </w:r>
      <w:r>
        <w:rPr>
          <w:rFonts w:hint="eastAsia" w:ascii="宋体" w:hAnsi="宋体" w:cs="宋体"/>
          <w:b/>
          <w:bCs/>
          <w:color w:val="auto"/>
          <w:kern w:val="0"/>
          <w:sz w:val="24"/>
          <w:highlight w:val="none"/>
        </w:rPr>
        <w:t>）,并请登录请登录湖南化工职业技术学院</w:t>
      </w:r>
      <w:r>
        <w:rPr>
          <w:rFonts w:hint="eastAsia" w:ascii="宋体" w:hAnsi="宋体" w:cs="宋体"/>
          <w:b/>
          <w:bCs/>
          <w:color w:val="auto"/>
          <w:kern w:val="0"/>
          <w:sz w:val="24"/>
          <w:highlight w:val="none"/>
          <w:lang w:eastAsia="zh-CN"/>
        </w:rPr>
        <w:t>教务处</w:t>
      </w:r>
      <w:r>
        <w:rPr>
          <w:rFonts w:hint="eastAsia" w:ascii="宋体" w:hAnsi="宋体" w:cs="宋体"/>
          <w:b/>
          <w:bCs/>
          <w:color w:val="auto"/>
          <w:kern w:val="0"/>
          <w:sz w:val="24"/>
          <w:highlight w:val="none"/>
        </w:rPr>
        <w:t>(</w:t>
      </w:r>
      <w:r>
        <w:rPr>
          <w:rFonts w:hint="eastAsia" w:ascii="宋体" w:hAnsi="宋体" w:cs="宋体"/>
          <w:b/>
          <w:bCs/>
          <w:color w:val="auto"/>
          <w:kern w:val="0"/>
          <w:sz w:val="24"/>
          <w:highlight w:val="none"/>
          <w:lang w:eastAsia="zh-CN"/>
        </w:rPr>
        <w:t>https://www.hnhgzy.com/jwc/</w:t>
      </w:r>
      <w:r>
        <w:rPr>
          <w:rFonts w:hint="eastAsia" w:ascii="宋体" w:hAnsi="宋体" w:cs="宋体"/>
          <w:b/>
          <w:bCs/>
          <w:color w:val="auto"/>
          <w:kern w:val="0"/>
          <w:sz w:val="24"/>
          <w:highlight w:val="none"/>
        </w:rPr>
        <w:t>)官网自行下载招标文件。</w:t>
      </w:r>
    </w:p>
    <w:p w14:paraId="10955DC5">
      <w:pPr>
        <w:widowControl/>
        <w:spacing w:line="360" w:lineRule="auto"/>
        <w:ind w:firstLine="480" w:firstLineChars="200"/>
        <w:jc w:val="left"/>
        <w:rPr>
          <w:rFonts w:hint="eastAsia" w:ascii="宋体" w:hAnsi="宋体" w:cs="宋体"/>
          <w:b/>
          <w:bCs/>
          <w:color w:val="auto"/>
          <w:kern w:val="0"/>
          <w:sz w:val="24"/>
          <w:highlight w:val="none"/>
        </w:rPr>
      </w:pPr>
      <w:r>
        <w:rPr>
          <w:rFonts w:hint="eastAsia" w:ascii="宋体" w:hAnsi="宋体" w:cs="宋体"/>
          <w:color w:val="auto"/>
          <w:kern w:val="0"/>
          <w:sz w:val="24"/>
          <w:highlight w:val="none"/>
        </w:rPr>
        <w:t>开标之日再来我院交标书，</w:t>
      </w:r>
      <w:r>
        <w:rPr>
          <w:rFonts w:hint="eastAsia" w:ascii="宋体" w:hAnsi="宋体" w:cs="宋体"/>
          <w:b/>
          <w:color w:val="auto"/>
          <w:kern w:val="0"/>
          <w:sz w:val="24"/>
          <w:highlight w:val="none"/>
        </w:rPr>
        <w:t>交标书时，要求纸质稿三份密封</w:t>
      </w:r>
      <w:r>
        <w:rPr>
          <w:rFonts w:hint="eastAsia" w:ascii="宋体" w:hAnsi="宋体" w:cs="宋体"/>
          <w:b/>
          <w:bCs/>
          <w:color w:val="auto"/>
          <w:kern w:val="0"/>
          <w:sz w:val="24"/>
          <w:highlight w:val="none"/>
        </w:rPr>
        <w:t>（一正二副），电子档U盘文件一份。</w:t>
      </w:r>
    </w:p>
    <w:p w14:paraId="3F7EAEF4">
      <w:pPr>
        <w:widowControl/>
        <w:spacing w:line="360" w:lineRule="auto"/>
        <w:ind w:firstLine="482" w:firstLineChars="200"/>
        <w:jc w:val="left"/>
        <w:rPr>
          <w:rFonts w:hint="eastAsia" w:ascii="宋体" w:hAnsi="宋体" w:cs="宋体"/>
          <w:color w:val="auto"/>
          <w:kern w:val="0"/>
          <w:sz w:val="24"/>
          <w:highlight w:val="none"/>
        </w:rPr>
      </w:pPr>
      <w:r>
        <w:rPr>
          <w:rFonts w:hint="eastAsia" w:ascii="宋体" w:hAnsi="宋体" w:cs="宋体"/>
          <w:b/>
          <w:bCs/>
          <w:color w:val="auto"/>
          <w:kern w:val="0"/>
          <w:sz w:val="24"/>
          <w:highlight w:val="none"/>
        </w:rPr>
        <w:t>备注：投标单位须递交与正本内容一致的电子文件壹份（响应文件正本签字盖章后PDF扫描件电子文档一份存至U盘随响应文件同时密封递交）</w:t>
      </w:r>
      <w:r>
        <w:rPr>
          <w:rFonts w:hint="eastAsia" w:ascii="宋体" w:hAnsi="宋体" w:cs="宋体"/>
          <w:color w:val="auto"/>
          <w:kern w:val="0"/>
          <w:sz w:val="24"/>
          <w:highlight w:val="none"/>
        </w:rPr>
        <w:t>。</w:t>
      </w:r>
    </w:p>
    <w:p w14:paraId="21ED6810">
      <w:pPr>
        <w:widowControl/>
        <w:spacing w:line="360" w:lineRule="auto"/>
        <w:ind w:firstLine="480" w:firstLineChars="200"/>
        <w:jc w:val="left"/>
        <w:rPr>
          <w:color w:val="auto"/>
          <w:highlight w:val="none"/>
        </w:rPr>
      </w:pPr>
      <w:r>
        <w:rPr>
          <w:rFonts w:hint="eastAsia" w:ascii="宋体" w:hAnsi="宋体" w:cs="宋体"/>
          <w:color w:val="auto"/>
          <w:kern w:val="0"/>
          <w:sz w:val="24"/>
          <w:highlight w:val="none"/>
        </w:rPr>
        <w:t>招标人不接受电报、电话、传真和电子邮件投标，投标书递交后不得修改，也不得撤标。</w:t>
      </w:r>
    </w:p>
    <w:p w14:paraId="41A90AEA">
      <w:pPr>
        <w:widowControl/>
        <w:spacing w:line="360" w:lineRule="auto"/>
        <w:ind w:firstLine="482" w:firstLineChars="200"/>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四、开标和评标</w:t>
      </w:r>
    </w:p>
    <w:p w14:paraId="09BD697E">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招标人将按《比选公告》中规定的时间和地点组织采购比选。</w:t>
      </w:r>
    </w:p>
    <w:p w14:paraId="1CF0A2A2">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评标的基础是</w:t>
      </w:r>
      <w:r>
        <w:rPr>
          <w:rFonts w:hint="eastAsia" w:ascii="宋体" w:hAnsi="宋体" w:cs="宋体"/>
          <w:b/>
          <w:bCs/>
          <w:color w:val="auto"/>
          <w:kern w:val="0"/>
          <w:sz w:val="24"/>
          <w:highlight w:val="none"/>
        </w:rPr>
        <w:t>投标人的报价、服务方案、业绩、服务和承诺</w:t>
      </w:r>
      <w:r>
        <w:rPr>
          <w:rFonts w:hint="eastAsia" w:ascii="宋体" w:hAnsi="宋体" w:cs="宋体"/>
          <w:color w:val="auto"/>
          <w:kern w:val="0"/>
          <w:sz w:val="24"/>
          <w:highlight w:val="none"/>
        </w:rPr>
        <w:t>等。</w:t>
      </w:r>
    </w:p>
    <w:p w14:paraId="555DB390">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对投标文件中疑义或表达不清的内容，招标人有权要求投标人予以澄清。</w:t>
      </w:r>
    </w:p>
    <w:p w14:paraId="13BD3426">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招标人有权在签订合同时调整采购数量。</w:t>
      </w:r>
    </w:p>
    <w:p w14:paraId="565A0889">
      <w:pPr>
        <w:widowControl/>
        <w:spacing w:line="360" w:lineRule="auto"/>
        <w:ind w:firstLine="482" w:firstLineChars="200"/>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五、中标</w:t>
      </w:r>
    </w:p>
    <w:p w14:paraId="1B9706BF">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1、中标结果公布</w:t>
      </w:r>
    </w:p>
    <w:p w14:paraId="22FC440D">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中标结果在湖南化工职业技术大学</w:t>
      </w:r>
      <w:r>
        <w:rPr>
          <w:rFonts w:hint="eastAsia" w:ascii="宋体" w:hAnsi="宋体" w:cs="宋体"/>
          <w:color w:val="auto"/>
          <w:kern w:val="0"/>
          <w:sz w:val="24"/>
          <w:highlight w:val="none"/>
          <w:lang w:eastAsia="zh-CN"/>
        </w:rPr>
        <w:t>教务处</w:t>
      </w:r>
      <w:r>
        <w:rPr>
          <w:rFonts w:hint="eastAsia" w:ascii="宋体" w:hAnsi="宋体" w:cs="宋体"/>
          <w:color w:val="auto"/>
          <w:kern w:val="0"/>
          <w:sz w:val="24"/>
          <w:highlight w:val="none"/>
        </w:rPr>
        <w:t>官网公示（</w:t>
      </w:r>
      <w:r>
        <w:rPr>
          <w:rFonts w:hint="eastAsia" w:ascii="宋体" w:hAnsi="宋体" w:cs="宋体"/>
          <w:color w:val="auto"/>
          <w:sz w:val="24"/>
          <w:highlight w:val="none"/>
          <w:lang w:eastAsia="zh-CN"/>
        </w:rPr>
        <w:t>https://www.hnhgzy.com/jwc/</w:t>
      </w:r>
      <w:r>
        <w:rPr>
          <w:rFonts w:hint="eastAsia" w:ascii="宋体" w:hAnsi="宋体" w:cs="宋体"/>
          <w:color w:val="auto"/>
          <w:kern w:val="0"/>
          <w:sz w:val="24"/>
          <w:highlight w:val="none"/>
        </w:rPr>
        <w:t>）上查询。</w:t>
      </w:r>
    </w:p>
    <w:p w14:paraId="56090441">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2、中标人出现下列行为之一者，其中标资格将被取消：</w:t>
      </w:r>
    </w:p>
    <w:p w14:paraId="59A5A0F0">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（1）中标人与其他投标人串通进行投标的；</w:t>
      </w:r>
    </w:p>
    <w:p w14:paraId="14828C8B">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（2）中标人不能按中标要求签订合同的；</w:t>
      </w:r>
    </w:p>
    <w:p w14:paraId="30BA1C2C">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（3）中标人有其它损害招标人、采购单位利益或社会公共利益的；</w:t>
      </w:r>
    </w:p>
    <w:p w14:paraId="22FBF1FD">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（4）中标人在规定时间内不与招标人签订合同的；</w:t>
      </w:r>
    </w:p>
    <w:p w14:paraId="65C7E9E4">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（5）中标人转让中标项目的；</w:t>
      </w:r>
    </w:p>
    <w:p w14:paraId="29681296">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（6）中标人的中标资格被取消后，可按中标候选单位的排名顺序依次递补或重新招标。</w:t>
      </w:r>
    </w:p>
    <w:p w14:paraId="273D35CC">
      <w:pPr>
        <w:widowControl/>
        <w:spacing w:line="360" w:lineRule="auto"/>
        <w:ind w:firstLine="482" w:firstLineChars="200"/>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六、签订合同</w:t>
      </w:r>
    </w:p>
    <w:p w14:paraId="6CA2DFDA">
      <w:pPr>
        <w:widowControl/>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双方共同签订《</w:t>
      </w:r>
      <w:bookmarkStart w:id="6" w:name="_Hlk160810094"/>
      <w:r>
        <w:rPr>
          <w:rFonts w:hint="eastAsia" w:ascii="宋体" w:hAnsi="宋体" w:cs="宋体"/>
          <w:color w:val="auto"/>
          <w:kern w:val="0"/>
          <w:sz w:val="24"/>
          <w:highlight w:val="none"/>
        </w:rPr>
        <w:t>湖南化工职业技术大学</w:t>
      </w:r>
      <w:r>
        <w:rPr>
          <w:rFonts w:hint="eastAsia" w:ascii="宋体" w:hAnsi="宋体" w:cs="宋体"/>
          <w:color w:val="auto"/>
          <w:kern w:val="0"/>
          <w:sz w:val="24"/>
          <w:highlight w:val="none"/>
          <w:lang w:eastAsia="zh-CN"/>
        </w:rPr>
        <w:t>2026年毕业设计质量管理系统租赁服务项目</w:t>
      </w:r>
      <w:r>
        <w:rPr>
          <w:rFonts w:hint="eastAsia" w:ascii="宋体" w:hAnsi="宋体" w:cs="宋体"/>
          <w:color w:val="auto"/>
          <w:sz w:val="24"/>
          <w:highlight w:val="none"/>
        </w:rPr>
        <w:t>服务采购需求</w:t>
      </w:r>
      <w:r>
        <w:rPr>
          <w:rFonts w:hint="eastAsia" w:ascii="宋体" w:hAnsi="宋体" w:cs="宋体"/>
          <w:color w:val="auto"/>
          <w:kern w:val="0"/>
          <w:sz w:val="24"/>
          <w:highlight w:val="none"/>
        </w:rPr>
        <w:t>项目</w:t>
      </w:r>
      <w:bookmarkEnd w:id="6"/>
      <w:r>
        <w:rPr>
          <w:rFonts w:hint="eastAsia" w:ascii="宋体" w:hAnsi="宋体" w:cs="宋体"/>
          <w:color w:val="auto"/>
          <w:kern w:val="0"/>
          <w:sz w:val="24"/>
          <w:highlight w:val="none"/>
        </w:rPr>
        <w:t>合同书》。</w:t>
      </w:r>
    </w:p>
    <w:p w14:paraId="1C9E1FF4">
      <w:pPr>
        <w:numPr>
          <w:ilvl w:val="0"/>
          <w:numId w:val="2"/>
        </w:numPr>
        <w:spacing w:line="360" w:lineRule="auto"/>
        <w:ind w:firstLine="482" w:firstLineChars="200"/>
        <w:rPr>
          <w:rFonts w:hint="eastAsia" w:ascii="宋体" w:hAnsi="宋体" w:cs="宋体"/>
          <w:b/>
          <w:bCs/>
          <w:color w:val="auto"/>
          <w:kern w:val="0"/>
          <w:sz w:val="24"/>
          <w:highlight w:val="none"/>
        </w:rPr>
      </w:pPr>
      <w:r>
        <w:rPr>
          <w:rFonts w:hint="eastAsia" w:ascii="宋体" w:hAnsi="宋体" w:cs="宋体"/>
          <w:b/>
          <w:bCs/>
          <w:color w:val="auto"/>
          <w:sz w:val="24"/>
          <w:highlight w:val="none"/>
        </w:rPr>
        <w:t>供应商资格要</w:t>
      </w:r>
      <w:r>
        <w:rPr>
          <w:rFonts w:hint="eastAsia"/>
          <w:color w:val="auto"/>
          <w:sz w:val="24"/>
          <w:highlight w:val="none"/>
        </w:rPr>
        <w:t xml:space="preserve">求：详见比选公告。 </w:t>
      </w:r>
    </w:p>
    <w:p w14:paraId="69042B28">
      <w:pPr>
        <w:widowControl/>
        <w:numPr>
          <w:ilvl w:val="0"/>
          <w:numId w:val="3"/>
        </w:numPr>
        <w:spacing w:line="360" w:lineRule="auto"/>
        <w:ind w:firstLine="482" w:firstLineChars="200"/>
        <w:jc w:val="left"/>
        <w:rPr>
          <w:b/>
          <w:color w:val="auto"/>
          <w:sz w:val="28"/>
          <w:szCs w:val="28"/>
          <w:highlight w:val="none"/>
        </w:rPr>
      </w:pPr>
      <w:r>
        <w:rPr>
          <w:rFonts w:hint="eastAsia" w:ascii="宋体" w:hAnsi="宋体" w:cs="宋体"/>
          <w:b/>
          <w:color w:val="auto"/>
          <w:kern w:val="0"/>
          <w:sz w:val="24"/>
          <w:highlight w:val="none"/>
        </w:rPr>
        <w:t>项目采购需求</w:t>
      </w:r>
      <w:bookmarkStart w:id="7" w:name="_Toc10555"/>
      <w:bookmarkStart w:id="8" w:name="_Toc29913943"/>
      <w:bookmarkStart w:id="9" w:name="EB9baad02da2434c97bf3bd9a509fffe9a"/>
    </w:p>
    <w:bookmarkEnd w:id="7"/>
    <w:bookmarkEnd w:id="8"/>
    <w:bookmarkEnd w:id="9"/>
    <w:p w14:paraId="315C0CE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482" w:firstLineChars="200"/>
        <w:textAlignment w:val="auto"/>
        <w:rPr>
          <w:rFonts w:hint="eastAsia" w:ascii="仿宋" w:hAnsi="仿宋" w:eastAsia="仿宋" w:cs="仿宋"/>
          <w:sz w:val="24"/>
          <w:szCs w:val="24"/>
        </w:rPr>
      </w:pPr>
      <w:r>
        <w:rPr>
          <w:rFonts w:hint="eastAsia" w:ascii="仿宋" w:hAnsi="仿宋" w:eastAsia="仿宋" w:cs="仿宋"/>
          <w:sz w:val="24"/>
          <w:szCs w:val="24"/>
        </w:rPr>
        <w:t>（一）平台技术规范要求</w:t>
      </w:r>
    </w:p>
    <w:p w14:paraId="073BB92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1.</w:t>
      </w:r>
      <w:r>
        <w:rPr>
          <w:rFonts w:hint="eastAsia" w:ascii="仿宋" w:hAnsi="仿宋" w:eastAsia="仿宋" w:cs="仿宋"/>
          <w:b/>
          <w:bCs/>
          <w:sz w:val="24"/>
          <w:szCs w:val="24"/>
        </w:rPr>
        <w:t>数据库：</w:t>
      </w:r>
      <w:r>
        <w:rPr>
          <w:rFonts w:hint="eastAsia" w:ascii="仿宋" w:hAnsi="仿宋" w:eastAsia="仿宋" w:cs="仿宋"/>
          <w:sz w:val="24"/>
          <w:szCs w:val="24"/>
        </w:rPr>
        <w:t>采用 MySQL、MariaDB 等主流开源关系型数据库，数据安全、稳定、可备份；</w:t>
      </w:r>
    </w:p>
    <w:p w14:paraId="0D35DF7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2.</w:t>
      </w:r>
      <w:r>
        <w:rPr>
          <w:rFonts w:hint="eastAsia" w:ascii="仿宋" w:hAnsi="仿宋" w:eastAsia="仿宋" w:cs="仿宋"/>
          <w:b/>
          <w:bCs/>
          <w:sz w:val="24"/>
          <w:szCs w:val="24"/>
        </w:rPr>
        <w:t>后端架构：</w:t>
      </w:r>
      <w:r>
        <w:rPr>
          <w:rFonts w:hint="eastAsia" w:ascii="仿宋" w:hAnsi="仿宋" w:eastAsia="仿宋" w:cs="仿宋"/>
          <w:sz w:val="24"/>
          <w:szCs w:val="24"/>
        </w:rPr>
        <w:t>采用成熟稳定的 WebApi + RESTful + JWT 架构，接口标准化、扩展性强；</w:t>
      </w:r>
    </w:p>
    <w:p w14:paraId="474B05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3.</w:t>
      </w:r>
      <w:r>
        <w:rPr>
          <w:rFonts w:hint="eastAsia" w:ascii="仿宋" w:hAnsi="仿宋" w:eastAsia="仿宋" w:cs="仿宋"/>
          <w:b/>
          <w:bCs/>
          <w:sz w:val="24"/>
          <w:szCs w:val="24"/>
        </w:rPr>
        <w:t>前端技术：</w:t>
      </w:r>
      <w:r>
        <w:rPr>
          <w:rFonts w:hint="eastAsia" w:ascii="仿宋" w:hAnsi="仿宋" w:eastAsia="仿宋" w:cs="仿宋"/>
          <w:sz w:val="24"/>
          <w:szCs w:val="24"/>
        </w:rPr>
        <w:t>采用标准 HTML5 + CSS3 + JavaScript 开发，兼容火狐、谷歌、Edge、360 等主流浏览器；</w:t>
      </w:r>
    </w:p>
    <w:p w14:paraId="757F2E7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4.</w:t>
      </w:r>
      <w:r>
        <w:rPr>
          <w:rFonts w:hint="eastAsia" w:ascii="仿宋" w:hAnsi="仿宋" w:eastAsia="仿宋" w:cs="仿宋"/>
          <w:b/>
          <w:bCs/>
          <w:sz w:val="24"/>
          <w:szCs w:val="24"/>
        </w:rPr>
        <w:t>兼容性与安全性：</w:t>
      </w:r>
      <w:r>
        <w:rPr>
          <w:rFonts w:hint="eastAsia" w:ascii="仿宋" w:hAnsi="仿宋" w:eastAsia="仿宋" w:cs="仿宋"/>
          <w:sz w:val="24"/>
          <w:szCs w:val="24"/>
        </w:rPr>
        <w:t>系统具备完善的数据加密、权限隔离、日志审计机制，保障校园数据安全。</w:t>
      </w:r>
    </w:p>
    <w:p w14:paraId="227EBB6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482" w:firstLineChars="200"/>
        <w:textAlignment w:val="auto"/>
        <w:rPr>
          <w:rFonts w:hint="eastAsia" w:ascii="仿宋" w:hAnsi="仿宋" w:eastAsia="仿宋" w:cs="仿宋"/>
          <w:sz w:val="24"/>
          <w:szCs w:val="24"/>
        </w:rPr>
      </w:pPr>
      <w:r>
        <w:rPr>
          <w:rFonts w:hint="eastAsia" w:ascii="仿宋" w:hAnsi="仿宋" w:eastAsia="仿宋" w:cs="仿宋"/>
          <w:sz w:val="24"/>
          <w:szCs w:val="24"/>
        </w:rPr>
        <w:t>（二）平台核心功能要求</w:t>
      </w:r>
    </w:p>
    <w:p w14:paraId="58635BC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仿宋" w:hAnsi="仿宋" w:eastAsia="仿宋" w:cs="仿宋"/>
          <w:sz w:val="24"/>
          <w:szCs w:val="24"/>
        </w:rPr>
      </w:pPr>
      <w:r>
        <w:rPr>
          <w:rStyle w:val="24"/>
          <w:rFonts w:hint="eastAsia" w:ascii="仿宋" w:hAnsi="仿宋" w:eastAsia="仿宋" w:cs="仿宋"/>
          <w:sz w:val="24"/>
          <w:szCs w:val="24"/>
          <w:lang w:val="en-US" w:eastAsia="zh-CN"/>
        </w:rPr>
        <w:t>1.</w:t>
      </w:r>
      <w:r>
        <w:rPr>
          <w:rStyle w:val="24"/>
          <w:rFonts w:hint="eastAsia" w:ascii="仿宋" w:hAnsi="仿宋" w:eastAsia="仿宋" w:cs="仿宋"/>
          <w:sz w:val="24"/>
          <w:szCs w:val="24"/>
        </w:rPr>
        <w:t>对标省厅考核标准管理模块</w:t>
      </w:r>
      <w:r>
        <w:rPr>
          <w:rFonts w:hint="eastAsia" w:ascii="仿宋" w:hAnsi="仿宋" w:eastAsia="仿宋" w:cs="仿宋"/>
          <w:sz w:val="24"/>
          <w:szCs w:val="24"/>
        </w:rPr>
        <w:t xml:space="preserve"> 严格按照湖南省教育厅毕业设计考核标准搭建功能模块，包含：管理机构（机构设置、制度文件、标准规范）、组织实施（工作部署、师资配置、任务下达、教学组织、考核评价）、质量监控（过程监控、成果质量核查、结果应用）三大核心板块；支持根据省厅最新考核要求实时迭代更新配置，无需二次开发。</w:t>
      </w:r>
    </w:p>
    <w:p w14:paraId="1C59D73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仿宋" w:hAnsi="仿宋" w:eastAsia="仿宋" w:cs="仿宋"/>
          <w:sz w:val="24"/>
          <w:szCs w:val="24"/>
        </w:rPr>
      </w:pPr>
      <w:r>
        <w:rPr>
          <w:rStyle w:val="24"/>
          <w:rFonts w:hint="eastAsia" w:ascii="仿宋" w:hAnsi="仿宋" w:eastAsia="仿宋" w:cs="仿宋"/>
          <w:sz w:val="24"/>
          <w:szCs w:val="24"/>
          <w:lang w:val="en-US" w:eastAsia="zh-CN"/>
        </w:rPr>
        <w:t>2.</w:t>
      </w:r>
      <w:r>
        <w:rPr>
          <w:rStyle w:val="24"/>
          <w:rFonts w:hint="eastAsia" w:ascii="仿宋" w:hAnsi="仿宋" w:eastAsia="仿宋" w:cs="仿宋"/>
          <w:sz w:val="24"/>
          <w:szCs w:val="24"/>
        </w:rPr>
        <w:t>多级权限与角色管理</w:t>
      </w:r>
      <w:r>
        <w:rPr>
          <w:rFonts w:hint="eastAsia" w:ascii="仿宋" w:hAnsi="仿宋" w:eastAsia="仿宋" w:cs="仿宋"/>
          <w:sz w:val="24"/>
          <w:szCs w:val="24"/>
        </w:rPr>
        <w:t xml:space="preserve"> 支持校</w:t>
      </w:r>
      <w:r>
        <w:rPr>
          <w:rFonts w:hint="eastAsia" w:ascii="仿宋" w:hAnsi="仿宋" w:eastAsia="仿宋" w:cs="仿宋"/>
          <w:sz w:val="24"/>
          <w:szCs w:val="24"/>
          <w:lang w:val="en-US" w:eastAsia="zh-CN"/>
        </w:rPr>
        <w:t>级</w:t>
      </w:r>
      <w:r>
        <w:rPr>
          <w:rFonts w:hint="eastAsia" w:ascii="仿宋" w:hAnsi="仿宋" w:eastAsia="仿宋" w:cs="仿宋"/>
          <w:sz w:val="24"/>
          <w:szCs w:val="24"/>
        </w:rPr>
        <w:t>管理员、二级学院管理员、指导教师、学生四类标准角色，权限分级管控、职责清晰；可按院系、专业、班级灵活配置管理范围，满足校级 — 院级 — 教师 — 学生四级管理需求。</w:t>
      </w:r>
    </w:p>
    <w:p w14:paraId="548BA2B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仿宋" w:hAnsi="仿宋" w:eastAsia="仿宋" w:cs="仿宋"/>
          <w:sz w:val="24"/>
          <w:szCs w:val="24"/>
        </w:rPr>
      </w:pPr>
      <w:r>
        <w:rPr>
          <w:rStyle w:val="24"/>
          <w:rFonts w:hint="eastAsia" w:ascii="仿宋" w:hAnsi="仿宋" w:eastAsia="仿宋" w:cs="仿宋"/>
          <w:sz w:val="24"/>
          <w:szCs w:val="24"/>
          <w:lang w:val="en-US" w:eastAsia="zh-CN"/>
        </w:rPr>
        <w:t>3.</w:t>
      </w:r>
      <w:r>
        <w:rPr>
          <w:rStyle w:val="24"/>
          <w:rFonts w:hint="eastAsia" w:ascii="仿宋" w:hAnsi="仿宋" w:eastAsia="仿宋" w:cs="仿宋"/>
          <w:sz w:val="24"/>
          <w:szCs w:val="24"/>
        </w:rPr>
        <w:t>全流程过程化管理与实时监控</w:t>
      </w:r>
      <w:r>
        <w:rPr>
          <w:rFonts w:hint="eastAsia" w:ascii="仿宋" w:hAnsi="仿宋" w:eastAsia="仿宋" w:cs="仿宋"/>
          <w:sz w:val="24"/>
          <w:szCs w:val="24"/>
        </w:rPr>
        <w:t xml:space="preserve"> 覆盖毕业设计全生命周期：教师安排、选题申报与审核、选题分配、任务书编制下达、开题管理、过程指导记录、中期检查、答辩组织、成绩评定与录入、优秀毕业设计推荐等；支持实时查看各专业、教师、班级、学生任务完成进度，自动生成多维度统计分析报表，推送至教务处及二级学院负责人，实现问题及时预警与督导。</w:t>
      </w:r>
    </w:p>
    <w:p w14:paraId="17296B2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仿宋" w:hAnsi="仿宋" w:eastAsia="仿宋" w:cs="仿宋"/>
          <w:sz w:val="24"/>
          <w:szCs w:val="24"/>
        </w:rPr>
      </w:pPr>
      <w:r>
        <w:rPr>
          <w:rStyle w:val="24"/>
          <w:rFonts w:hint="eastAsia" w:ascii="仿宋" w:hAnsi="仿宋" w:eastAsia="仿宋" w:cs="仿宋"/>
          <w:sz w:val="24"/>
          <w:szCs w:val="24"/>
          <w:lang w:val="en-US" w:eastAsia="zh-CN"/>
        </w:rPr>
        <w:t>4.</w:t>
      </w:r>
      <w:r>
        <w:rPr>
          <w:rStyle w:val="24"/>
          <w:rFonts w:hint="eastAsia" w:ascii="仿宋" w:hAnsi="仿宋" w:eastAsia="仿宋" w:cs="仿宋"/>
          <w:sz w:val="24"/>
          <w:szCs w:val="24"/>
        </w:rPr>
        <w:t>全过程质量管理与督导</w:t>
      </w:r>
      <w:r>
        <w:rPr>
          <w:rFonts w:hint="eastAsia" w:ascii="仿宋" w:hAnsi="仿宋" w:eastAsia="仿宋" w:cs="仿宋"/>
          <w:sz w:val="24"/>
          <w:szCs w:val="24"/>
        </w:rPr>
        <w:t xml:space="preserve"> 支持学生提交周进展日志，教师在线批阅、反馈指导意见；系统自动归集学生过程数据与评价结果，同步至二级学院与教师；支持在线开展毕业设计专项检查、随机抽查，自动生成检查报告与整改建议，推送至相关负责人，形成 “管理 — 监控 — 反馈 — 整改” 闭环。</w:t>
      </w:r>
    </w:p>
    <w:p w14:paraId="6F6D351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仿宋" w:hAnsi="仿宋" w:eastAsia="仿宋" w:cs="仿宋"/>
          <w:sz w:val="24"/>
          <w:szCs w:val="24"/>
        </w:rPr>
      </w:pPr>
      <w:r>
        <w:rPr>
          <w:rStyle w:val="24"/>
          <w:rFonts w:hint="eastAsia" w:ascii="仿宋" w:hAnsi="仿宋" w:eastAsia="仿宋" w:cs="仿宋"/>
          <w:sz w:val="24"/>
          <w:szCs w:val="24"/>
          <w:lang w:val="en-US" w:eastAsia="zh-CN"/>
        </w:rPr>
        <w:t>5.</w:t>
      </w:r>
      <w:r>
        <w:rPr>
          <w:rStyle w:val="24"/>
          <w:rFonts w:hint="eastAsia" w:ascii="仿宋" w:hAnsi="仿宋" w:eastAsia="仿宋" w:cs="仿宋"/>
          <w:sz w:val="24"/>
          <w:szCs w:val="24"/>
        </w:rPr>
        <w:t>师生全场景应用支撑</w:t>
      </w:r>
      <w:r>
        <w:rPr>
          <w:rFonts w:hint="eastAsia" w:ascii="仿宋" w:hAnsi="仿宋" w:eastAsia="仿宋" w:cs="仿宋"/>
          <w:sz w:val="24"/>
          <w:szCs w:val="24"/>
        </w:rPr>
        <w:t xml:space="preserve"> 满足选题管理、进度跟踪、成果在线提交与审核、材料归档、成绩管理、材料普查 / 抽查等核心需求，功能完整、操作简便，适配我校毕业设计管理实际工作流程。</w:t>
      </w:r>
    </w:p>
    <w:p w14:paraId="111C3EF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仿宋" w:hAnsi="仿宋" w:eastAsia="仿宋" w:cs="仿宋"/>
          <w:sz w:val="24"/>
          <w:szCs w:val="24"/>
        </w:rPr>
      </w:pPr>
      <w:r>
        <w:rPr>
          <w:rStyle w:val="24"/>
          <w:rFonts w:hint="eastAsia" w:ascii="仿宋" w:hAnsi="仿宋" w:eastAsia="仿宋" w:cs="仿宋"/>
          <w:sz w:val="24"/>
          <w:szCs w:val="24"/>
          <w:lang w:val="en-US" w:eastAsia="zh-CN"/>
        </w:rPr>
        <w:t>6.</w:t>
      </w:r>
      <w:r>
        <w:rPr>
          <w:rStyle w:val="24"/>
          <w:rFonts w:hint="eastAsia" w:ascii="仿宋" w:hAnsi="仿宋" w:eastAsia="仿宋" w:cs="仿宋"/>
          <w:sz w:val="24"/>
          <w:szCs w:val="24"/>
        </w:rPr>
        <w:t>双导师协同指导</w:t>
      </w:r>
      <w:r>
        <w:rPr>
          <w:rFonts w:hint="eastAsia" w:ascii="仿宋" w:hAnsi="仿宋" w:eastAsia="仿宋" w:cs="仿宋"/>
          <w:sz w:val="24"/>
          <w:szCs w:val="24"/>
        </w:rPr>
        <w:t xml:space="preserve"> 支持为同一学生配置两位指导教师，实现共同指导、分工批阅、意见同步，强化过程指导质量，提升人才培养成效。</w:t>
      </w:r>
    </w:p>
    <w:p w14:paraId="396FA60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仿宋" w:hAnsi="仿宋" w:eastAsia="仿宋" w:cs="仿宋"/>
          <w:sz w:val="24"/>
          <w:szCs w:val="24"/>
        </w:rPr>
      </w:pPr>
      <w:r>
        <w:rPr>
          <w:rStyle w:val="24"/>
          <w:rFonts w:hint="eastAsia" w:ascii="仿宋" w:hAnsi="仿宋" w:eastAsia="仿宋" w:cs="仿宋"/>
          <w:sz w:val="24"/>
          <w:szCs w:val="24"/>
          <w:lang w:val="en-US" w:eastAsia="zh-CN"/>
        </w:rPr>
        <w:t>7.</w:t>
      </w:r>
      <w:r>
        <w:rPr>
          <w:rStyle w:val="24"/>
          <w:rFonts w:hint="eastAsia" w:ascii="仿宋" w:hAnsi="仿宋" w:eastAsia="仿宋" w:cs="仿宋"/>
          <w:sz w:val="24"/>
          <w:szCs w:val="24"/>
        </w:rPr>
        <w:t>统一平台数据对接</w:t>
      </w:r>
      <w:r>
        <w:rPr>
          <w:rFonts w:hint="eastAsia" w:ascii="仿宋" w:hAnsi="仿宋" w:eastAsia="仿宋" w:cs="仿宋"/>
          <w:sz w:val="24"/>
          <w:szCs w:val="24"/>
        </w:rPr>
        <w:t xml:space="preserve"> 系统交付时须完成与校方</w:t>
      </w:r>
      <w:r>
        <w:rPr>
          <w:rStyle w:val="24"/>
          <w:rFonts w:hint="eastAsia" w:ascii="仿宋" w:hAnsi="仿宋" w:eastAsia="仿宋" w:cs="仿宋"/>
          <w:sz w:val="24"/>
          <w:szCs w:val="24"/>
        </w:rPr>
        <w:t>统一身份认证平台、统一信息门户平台</w:t>
      </w:r>
      <w:r>
        <w:rPr>
          <w:rFonts w:hint="eastAsia" w:ascii="仿宋" w:hAnsi="仿宋" w:eastAsia="仿宋" w:cs="仿宋"/>
          <w:sz w:val="24"/>
          <w:szCs w:val="24"/>
        </w:rPr>
        <w:t>无缝对接，实现单点登录、账号同步、数据互通，符合学校信息化统一管理要求。</w:t>
      </w:r>
    </w:p>
    <w:p w14:paraId="73D95E8E">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482"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（三）</w:t>
      </w:r>
      <w:r>
        <w:rPr>
          <w:rFonts w:hint="eastAsia" w:ascii="仿宋" w:hAnsi="仿宋" w:eastAsia="仿宋" w:cs="仿宋"/>
          <w:sz w:val="24"/>
          <w:szCs w:val="24"/>
        </w:rPr>
        <w:t>、服务要求、交付与违约责任</w:t>
      </w:r>
    </w:p>
    <w:p w14:paraId="0A38CDF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1.价格</w:t>
      </w:r>
      <w:r>
        <w:rPr>
          <w:rFonts w:hint="eastAsia" w:ascii="仿宋" w:hAnsi="仿宋" w:eastAsia="仿宋" w:cs="仿宋"/>
          <w:b/>
          <w:bCs/>
          <w:sz w:val="24"/>
          <w:szCs w:val="24"/>
        </w:rPr>
        <w:t>要求：</w:t>
      </w:r>
      <w:r>
        <w:rPr>
          <w:rFonts w:hint="eastAsia" w:ascii="仿宋" w:hAnsi="仿宋" w:eastAsia="仿宋" w:cs="仿宋"/>
          <w:sz w:val="24"/>
          <w:szCs w:val="24"/>
        </w:rPr>
        <w:t>本项目采用总价包干，投标报价包含系统租赁、实施部署、对接调试、人员培训、技术支持、差旅费、税费、保险、利润及合同期内所有运维服务等全部费用，采购人不另行支付其他费用。</w:t>
      </w:r>
    </w:p>
    <w:p w14:paraId="615DBCC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2.</w:t>
      </w:r>
      <w:r>
        <w:rPr>
          <w:rFonts w:hint="eastAsia" w:ascii="仿宋" w:hAnsi="仿宋" w:eastAsia="仿宋" w:cs="仿宋"/>
          <w:b/>
          <w:bCs/>
          <w:sz w:val="24"/>
          <w:szCs w:val="24"/>
        </w:rPr>
        <w:t>交付与演示要求：</w:t>
      </w:r>
      <w:r>
        <w:rPr>
          <w:rFonts w:hint="eastAsia" w:ascii="仿宋" w:hAnsi="仿宋" w:eastAsia="仿宋" w:cs="仿宋"/>
          <w:sz w:val="24"/>
          <w:szCs w:val="24"/>
        </w:rPr>
        <w:t>中标人须在中标后 3 个工作日内赴采购单位现场进行系统功能演示，演示内容须完全满足本采购需求所列技术及功能要求；若存在不满足项，视为未实质性响应采购要求，采购人有权取消其中标资格</w:t>
      </w:r>
      <w:bookmarkStart w:id="14" w:name="_GoBack"/>
      <w:bookmarkEnd w:id="14"/>
      <w:r>
        <w:rPr>
          <w:rFonts w:hint="eastAsia" w:ascii="仿宋" w:hAnsi="仿宋" w:eastAsia="仿宋" w:cs="仿宋"/>
          <w:sz w:val="24"/>
          <w:szCs w:val="24"/>
        </w:rPr>
        <w:t>。</w:t>
      </w:r>
    </w:p>
    <w:p w14:paraId="374BFF5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3.</w:t>
      </w:r>
      <w:r>
        <w:rPr>
          <w:rFonts w:hint="eastAsia" w:ascii="仿宋" w:hAnsi="仿宋" w:eastAsia="仿宋" w:cs="仿宋"/>
          <w:b/>
          <w:bCs/>
          <w:sz w:val="24"/>
          <w:szCs w:val="24"/>
        </w:rPr>
        <w:t>服务期限：</w:t>
      </w:r>
      <w:r>
        <w:rPr>
          <w:rFonts w:hint="eastAsia" w:ascii="仿宋" w:hAnsi="仿宋" w:eastAsia="仿宋" w:cs="仿宋"/>
          <w:sz w:val="24"/>
          <w:szCs w:val="24"/>
        </w:rPr>
        <w:t>按校方要求完成部署对接后提供 1 年租赁及运维服务（具体以合同约定为准）。</w:t>
      </w:r>
    </w:p>
    <w:p w14:paraId="4879075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4.</w:t>
      </w:r>
      <w:r>
        <w:rPr>
          <w:rFonts w:hint="eastAsia" w:ascii="仿宋" w:hAnsi="仿宋" w:eastAsia="仿宋" w:cs="仿宋"/>
          <w:b/>
          <w:bCs/>
          <w:sz w:val="24"/>
          <w:szCs w:val="24"/>
        </w:rPr>
        <w:t>服务保障：</w:t>
      </w:r>
      <w:r>
        <w:rPr>
          <w:rFonts w:hint="eastAsia" w:ascii="仿宋" w:hAnsi="仿宋" w:eastAsia="仿宋" w:cs="仿宋"/>
          <w:sz w:val="24"/>
          <w:szCs w:val="24"/>
        </w:rPr>
        <w:t>提供 7×12 小时技术响应，4 小时内远程处理问题，保障系统稳定运行。</w:t>
      </w:r>
    </w:p>
    <w:p w14:paraId="0773A681">
      <w:pPr>
        <w:widowControl/>
        <w:spacing w:line="360" w:lineRule="auto"/>
        <w:ind w:firstLine="241" w:firstLineChars="100"/>
        <w:jc w:val="left"/>
        <w:rPr>
          <w:color w:val="auto"/>
          <w:sz w:val="24"/>
          <w:szCs w:val="24"/>
          <w:highlight w:val="none"/>
        </w:rPr>
      </w:pPr>
      <w:r>
        <w:rPr>
          <w:rFonts w:hint="eastAsia" w:ascii="宋体" w:hAnsi="宋体" w:cs="宋体"/>
          <w:b/>
          <w:bCs/>
          <w:color w:val="auto"/>
          <w:kern w:val="0"/>
          <w:sz w:val="24"/>
          <w:szCs w:val="24"/>
          <w:highlight w:val="none"/>
        </w:rPr>
        <w:t>（</w:t>
      </w:r>
      <w:r>
        <w:rPr>
          <w:rFonts w:hint="eastAsia" w:ascii="宋体" w:hAnsi="宋体" w:cs="宋体"/>
          <w:b/>
          <w:bCs/>
          <w:color w:val="auto"/>
          <w:kern w:val="0"/>
          <w:sz w:val="24"/>
          <w:szCs w:val="24"/>
          <w:highlight w:val="none"/>
          <w:lang w:eastAsia="zh-CN"/>
        </w:rPr>
        <w:t>四</w:t>
      </w:r>
      <w:r>
        <w:rPr>
          <w:rFonts w:hint="eastAsia" w:ascii="宋体" w:hAnsi="宋体" w:cs="宋体"/>
          <w:b/>
          <w:bCs/>
          <w:color w:val="auto"/>
          <w:kern w:val="0"/>
          <w:sz w:val="24"/>
          <w:szCs w:val="24"/>
          <w:highlight w:val="none"/>
        </w:rPr>
        <w:t xml:space="preserve">）其他要求 </w:t>
      </w:r>
    </w:p>
    <w:p w14:paraId="44E243E5">
      <w:pPr>
        <w:widowControl/>
        <w:spacing w:line="360" w:lineRule="auto"/>
        <w:jc w:val="left"/>
        <w:rPr>
          <w:color w:val="auto"/>
          <w:sz w:val="24"/>
          <w:szCs w:val="24"/>
          <w:highlight w:val="none"/>
        </w:rPr>
      </w:pPr>
      <w:r>
        <w:rPr>
          <w:rFonts w:hint="eastAsia" w:ascii="宋体" w:hAnsi="宋体" w:cs="宋体"/>
          <w:b/>
          <w:bCs/>
          <w:color w:val="auto"/>
          <w:kern w:val="0"/>
          <w:sz w:val="24"/>
          <w:szCs w:val="24"/>
          <w:highlight w:val="none"/>
        </w:rPr>
        <w:t xml:space="preserve">1、交付时间及地点 </w:t>
      </w:r>
    </w:p>
    <w:p w14:paraId="67C1B8AF">
      <w:pPr>
        <w:widowControl/>
        <w:spacing w:line="360" w:lineRule="auto"/>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 xml:space="preserve"> 交付时间：合同签订后5天内完成所有项目并交付使用、验收合格。</w:t>
      </w:r>
    </w:p>
    <w:p w14:paraId="27E9DD2D">
      <w:pPr>
        <w:widowControl/>
        <w:spacing w:line="360" w:lineRule="auto"/>
        <w:jc w:val="left"/>
        <w:rPr>
          <w:color w:val="auto"/>
          <w:sz w:val="24"/>
          <w:szCs w:val="24"/>
          <w:highlight w:val="none"/>
        </w:rPr>
      </w:pPr>
      <w:r>
        <w:rPr>
          <w:rFonts w:hint="eastAsia" w:ascii="宋体" w:hAnsi="宋体" w:cs="宋体"/>
          <w:color w:val="auto"/>
          <w:kern w:val="0"/>
          <w:sz w:val="24"/>
          <w:szCs w:val="24"/>
          <w:highlight w:val="none"/>
        </w:rPr>
        <w:t xml:space="preserve"> 交付地点：湖南化工职业技术大学学院指定地点。</w:t>
      </w:r>
    </w:p>
    <w:p w14:paraId="3AAA0CC1">
      <w:pPr>
        <w:widowControl/>
        <w:spacing w:line="360" w:lineRule="auto"/>
        <w:jc w:val="left"/>
        <w:rPr>
          <w:color w:val="auto"/>
          <w:sz w:val="24"/>
          <w:szCs w:val="24"/>
          <w:highlight w:val="none"/>
        </w:rPr>
      </w:pPr>
      <w:r>
        <w:rPr>
          <w:rFonts w:hint="eastAsia" w:ascii="宋体" w:hAnsi="宋体" w:cs="宋体"/>
          <w:b/>
          <w:bCs/>
          <w:color w:val="auto"/>
          <w:kern w:val="0"/>
          <w:sz w:val="24"/>
          <w:szCs w:val="24"/>
          <w:highlight w:val="none"/>
        </w:rPr>
        <w:t xml:space="preserve">2、付款人及方式 </w:t>
      </w:r>
    </w:p>
    <w:p w14:paraId="22C7777E">
      <w:pPr>
        <w:widowControl/>
        <w:spacing w:line="360" w:lineRule="auto"/>
        <w:jc w:val="left"/>
        <w:rPr>
          <w:color w:val="auto"/>
          <w:sz w:val="24"/>
          <w:szCs w:val="24"/>
          <w:highlight w:val="none"/>
        </w:rPr>
      </w:pPr>
      <w:r>
        <w:rPr>
          <w:rFonts w:hint="eastAsia" w:ascii="宋体" w:hAnsi="宋体" w:cs="宋体"/>
          <w:color w:val="auto"/>
          <w:kern w:val="0"/>
          <w:sz w:val="24"/>
          <w:szCs w:val="24"/>
          <w:highlight w:val="none"/>
        </w:rPr>
        <w:t>(1) 付款人：湖南化工职业技术大学</w:t>
      </w:r>
    </w:p>
    <w:p w14:paraId="0BE261FF">
      <w:pPr>
        <w:widowControl/>
        <w:spacing w:line="360" w:lineRule="auto"/>
        <w:jc w:val="left"/>
        <w:rPr>
          <w:color w:val="auto"/>
          <w:sz w:val="24"/>
          <w:szCs w:val="24"/>
          <w:highlight w:val="none"/>
        </w:rPr>
      </w:pPr>
      <w:r>
        <w:rPr>
          <w:rFonts w:hint="eastAsia" w:ascii="宋体" w:hAnsi="宋体" w:cs="宋体"/>
          <w:color w:val="auto"/>
          <w:kern w:val="0"/>
          <w:sz w:val="24"/>
          <w:szCs w:val="24"/>
          <w:highlight w:val="none"/>
        </w:rPr>
        <w:t>(2) 付款方式：分期支付：协议签订后的10个工作日内，供应商提供发票，采购单位在收到发票后10个工作日内，将40%合同金额款项支付到供应商指定账户，待验收合格后10个工作日内，采购单位无息支付60%尾款至供应商指定账户。</w:t>
      </w:r>
    </w:p>
    <w:p w14:paraId="63B999B4">
      <w:pPr>
        <w:widowControl/>
        <w:spacing w:line="360" w:lineRule="auto"/>
        <w:jc w:val="left"/>
        <w:rPr>
          <w:color w:val="auto"/>
          <w:sz w:val="24"/>
          <w:szCs w:val="24"/>
          <w:highlight w:val="none"/>
        </w:rPr>
      </w:pPr>
      <w:r>
        <w:rPr>
          <w:rFonts w:hint="eastAsia" w:ascii="宋体" w:hAnsi="宋体" w:cs="宋体"/>
          <w:color w:val="auto"/>
          <w:kern w:val="0"/>
          <w:sz w:val="24"/>
          <w:szCs w:val="24"/>
          <w:highlight w:val="none"/>
        </w:rPr>
        <w:t xml:space="preserve">(3) </w:t>
      </w:r>
      <w:r>
        <w:rPr>
          <w:rFonts w:hint="eastAsia" w:ascii="宋体" w:hAnsi="宋体"/>
          <w:color w:val="auto"/>
          <w:sz w:val="24"/>
          <w:szCs w:val="24"/>
          <w:highlight w:val="none"/>
        </w:rPr>
        <w:t>本合同总价包括:中标人履行本合同义务所发生的一切费用和支出，包括为实施本项目税金、人工、货物运输等所发生的费用等。</w:t>
      </w:r>
      <w:r>
        <w:rPr>
          <w:rFonts w:hint="eastAsia" w:ascii="宋体" w:hAnsi="宋体" w:cs="宋体"/>
          <w:color w:val="auto"/>
          <w:kern w:val="0"/>
          <w:sz w:val="24"/>
          <w:szCs w:val="24"/>
          <w:highlight w:val="none"/>
        </w:rPr>
        <w:t xml:space="preserve"> </w:t>
      </w:r>
    </w:p>
    <w:p w14:paraId="614883B7">
      <w:pPr>
        <w:spacing w:before="60" w:after="80" w:line="360" w:lineRule="auto"/>
        <w:jc w:val="center"/>
        <w:rPr>
          <w:color w:val="auto"/>
          <w:sz w:val="24"/>
          <w:szCs w:val="24"/>
          <w:highlight w:val="none"/>
        </w:rPr>
      </w:pPr>
      <w:r>
        <w:rPr>
          <w:rFonts w:hint="eastAsia" w:ascii="宋体" w:hAnsi="宋体" w:cs="宋体"/>
          <w:b/>
          <w:color w:val="auto"/>
          <w:sz w:val="24"/>
          <w:szCs w:val="24"/>
          <w:highlight w:val="none"/>
        </w:rPr>
        <w:t>对于上述项目要求，投标人应在投标文件中进行回应，作出承诺及说明。</w:t>
      </w:r>
    </w:p>
    <w:p w14:paraId="4CA06D08">
      <w:pPr>
        <w:widowControl/>
        <w:spacing w:line="375" w:lineRule="atLeast"/>
        <w:jc w:val="left"/>
        <w:rPr>
          <w:rFonts w:hint="eastAsia" w:ascii="黑体" w:hAnsi="黑体" w:eastAsia="黑体" w:cs="黑体"/>
          <w:b/>
          <w:color w:val="auto"/>
          <w:kern w:val="0"/>
          <w:sz w:val="24"/>
          <w:highlight w:val="none"/>
        </w:rPr>
      </w:pPr>
    </w:p>
    <w:p w14:paraId="7D2143ED">
      <w:pPr>
        <w:widowControl/>
        <w:spacing w:line="375" w:lineRule="atLeast"/>
        <w:jc w:val="left"/>
        <w:rPr>
          <w:rFonts w:hint="eastAsia" w:ascii="黑体" w:hAnsi="黑体" w:eastAsia="黑体" w:cs="黑体"/>
          <w:b/>
          <w:color w:val="auto"/>
          <w:kern w:val="0"/>
          <w:sz w:val="24"/>
          <w:highlight w:val="none"/>
        </w:rPr>
      </w:pPr>
    </w:p>
    <w:p w14:paraId="634B55CB">
      <w:pPr>
        <w:widowControl/>
        <w:spacing w:line="375" w:lineRule="atLeast"/>
        <w:jc w:val="left"/>
        <w:rPr>
          <w:rFonts w:hint="eastAsia" w:ascii="黑体" w:hAnsi="黑体" w:eastAsia="黑体" w:cs="黑体"/>
          <w:b/>
          <w:color w:val="auto"/>
          <w:kern w:val="0"/>
          <w:sz w:val="24"/>
          <w:highlight w:val="none"/>
        </w:rPr>
      </w:pPr>
    </w:p>
    <w:p w14:paraId="2AD456DB">
      <w:pPr>
        <w:widowControl/>
        <w:spacing w:line="375" w:lineRule="atLeast"/>
        <w:jc w:val="left"/>
        <w:rPr>
          <w:rFonts w:hint="eastAsia" w:ascii="黑体" w:hAnsi="黑体" w:eastAsia="黑体" w:cs="黑体"/>
          <w:b/>
          <w:color w:val="auto"/>
          <w:kern w:val="0"/>
          <w:sz w:val="24"/>
          <w:highlight w:val="none"/>
        </w:rPr>
      </w:pPr>
    </w:p>
    <w:p w14:paraId="5E7FF1DF">
      <w:pPr>
        <w:widowControl/>
        <w:spacing w:line="375" w:lineRule="atLeast"/>
        <w:jc w:val="left"/>
        <w:rPr>
          <w:rFonts w:hint="eastAsia" w:ascii="黑体" w:hAnsi="黑体" w:eastAsia="黑体" w:cs="黑体"/>
          <w:b/>
          <w:color w:val="auto"/>
          <w:kern w:val="0"/>
          <w:sz w:val="24"/>
          <w:highlight w:val="none"/>
        </w:rPr>
      </w:pPr>
    </w:p>
    <w:p w14:paraId="53C1A181">
      <w:pPr>
        <w:widowControl/>
        <w:spacing w:line="375" w:lineRule="atLeast"/>
        <w:jc w:val="left"/>
        <w:rPr>
          <w:rFonts w:hint="eastAsia" w:ascii="黑体" w:hAnsi="黑体" w:eastAsia="黑体" w:cs="黑体"/>
          <w:b/>
          <w:color w:val="auto"/>
          <w:kern w:val="0"/>
          <w:sz w:val="24"/>
          <w:highlight w:val="none"/>
        </w:rPr>
      </w:pPr>
    </w:p>
    <w:p w14:paraId="58C7A841">
      <w:pPr>
        <w:widowControl/>
        <w:spacing w:line="375" w:lineRule="atLeast"/>
        <w:jc w:val="left"/>
        <w:rPr>
          <w:rFonts w:hint="eastAsia" w:ascii="黑体" w:hAnsi="黑体" w:eastAsia="黑体" w:cs="黑体"/>
          <w:b/>
          <w:color w:val="auto"/>
          <w:kern w:val="0"/>
          <w:sz w:val="24"/>
          <w:highlight w:val="none"/>
        </w:rPr>
      </w:pPr>
    </w:p>
    <w:p w14:paraId="3942526C">
      <w:pPr>
        <w:widowControl/>
        <w:spacing w:line="375" w:lineRule="atLeast"/>
        <w:jc w:val="left"/>
        <w:rPr>
          <w:rFonts w:hint="eastAsia" w:ascii="黑体" w:hAnsi="黑体" w:eastAsia="黑体" w:cs="黑体"/>
          <w:b/>
          <w:color w:val="auto"/>
          <w:kern w:val="0"/>
          <w:sz w:val="24"/>
          <w:highlight w:val="none"/>
        </w:rPr>
      </w:pPr>
    </w:p>
    <w:p w14:paraId="016AD9F3">
      <w:pPr>
        <w:widowControl/>
        <w:spacing w:line="375" w:lineRule="atLeast"/>
        <w:jc w:val="left"/>
        <w:rPr>
          <w:rFonts w:hint="eastAsia" w:ascii="黑体" w:hAnsi="黑体" w:eastAsia="黑体" w:cs="黑体"/>
          <w:b/>
          <w:color w:val="auto"/>
          <w:kern w:val="0"/>
          <w:sz w:val="24"/>
          <w:highlight w:val="none"/>
        </w:rPr>
      </w:pPr>
    </w:p>
    <w:p w14:paraId="7F17A5A6">
      <w:pPr>
        <w:widowControl/>
        <w:spacing w:line="375" w:lineRule="atLeast"/>
        <w:jc w:val="left"/>
        <w:rPr>
          <w:rFonts w:hint="eastAsia" w:ascii="黑体" w:hAnsi="黑体" w:eastAsia="黑体" w:cs="黑体"/>
          <w:b/>
          <w:color w:val="auto"/>
          <w:kern w:val="0"/>
          <w:sz w:val="24"/>
          <w:highlight w:val="none"/>
        </w:rPr>
      </w:pPr>
    </w:p>
    <w:p w14:paraId="7BB512CA">
      <w:pPr>
        <w:widowControl/>
        <w:spacing w:line="375" w:lineRule="atLeast"/>
        <w:jc w:val="left"/>
        <w:rPr>
          <w:rFonts w:hint="eastAsia" w:ascii="黑体" w:hAnsi="黑体" w:eastAsia="黑体" w:cs="黑体"/>
          <w:b/>
          <w:color w:val="auto"/>
          <w:kern w:val="0"/>
          <w:sz w:val="24"/>
          <w:highlight w:val="none"/>
        </w:rPr>
      </w:pPr>
    </w:p>
    <w:p w14:paraId="0C8C8E42">
      <w:pPr>
        <w:widowControl/>
        <w:spacing w:line="375" w:lineRule="atLeast"/>
        <w:jc w:val="left"/>
        <w:rPr>
          <w:rFonts w:hint="eastAsia" w:ascii="黑体" w:hAnsi="黑体" w:eastAsia="黑体" w:cs="黑体"/>
          <w:b/>
          <w:color w:val="auto"/>
          <w:kern w:val="0"/>
          <w:sz w:val="24"/>
          <w:highlight w:val="none"/>
        </w:rPr>
      </w:pPr>
    </w:p>
    <w:p w14:paraId="3ADE7816">
      <w:pPr>
        <w:widowControl/>
        <w:spacing w:line="375" w:lineRule="atLeast"/>
        <w:jc w:val="left"/>
        <w:rPr>
          <w:rFonts w:hint="eastAsia" w:ascii="黑体" w:hAnsi="黑体" w:eastAsia="黑体" w:cs="黑体"/>
          <w:b/>
          <w:color w:val="auto"/>
          <w:kern w:val="0"/>
          <w:sz w:val="24"/>
          <w:highlight w:val="none"/>
        </w:rPr>
      </w:pPr>
    </w:p>
    <w:p w14:paraId="6E37B7C1">
      <w:pPr>
        <w:widowControl/>
        <w:spacing w:line="375" w:lineRule="atLeast"/>
        <w:jc w:val="left"/>
        <w:rPr>
          <w:rFonts w:hint="eastAsia" w:ascii="黑体" w:hAnsi="黑体" w:eastAsia="黑体" w:cs="黑体"/>
          <w:b/>
          <w:color w:val="auto"/>
          <w:kern w:val="0"/>
          <w:sz w:val="24"/>
          <w:highlight w:val="none"/>
        </w:rPr>
      </w:pPr>
    </w:p>
    <w:p w14:paraId="3F56AFCC">
      <w:pPr>
        <w:widowControl/>
        <w:spacing w:line="375" w:lineRule="atLeast"/>
        <w:jc w:val="left"/>
        <w:rPr>
          <w:rFonts w:hint="eastAsia" w:ascii="黑体" w:hAnsi="黑体" w:eastAsia="黑体" w:cs="黑体"/>
          <w:b/>
          <w:color w:val="auto"/>
          <w:kern w:val="0"/>
          <w:sz w:val="24"/>
          <w:highlight w:val="none"/>
        </w:rPr>
      </w:pPr>
    </w:p>
    <w:p w14:paraId="1DB43840">
      <w:pPr>
        <w:widowControl/>
        <w:spacing w:line="375" w:lineRule="atLeast"/>
        <w:jc w:val="left"/>
        <w:rPr>
          <w:rFonts w:hint="eastAsia" w:ascii="黑体" w:hAnsi="黑体" w:eastAsia="黑体" w:cs="黑体"/>
          <w:b/>
          <w:color w:val="auto"/>
          <w:kern w:val="0"/>
          <w:sz w:val="24"/>
          <w:highlight w:val="none"/>
        </w:rPr>
      </w:pPr>
    </w:p>
    <w:p w14:paraId="7B278080">
      <w:pPr>
        <w:widowControl/>
        <w:spacing w:line="375" w:lineRule="atLeast"/>
        <w:jc w:val="left"/>
        <w:rPr>
          <w:rFonts w:hint="eastAsia" w:ascii="黑体" w:hAnsi="黑体" w:eastAsia="黑体" w:cs="黑体"/>
          <w:b/>
          <w:color w:val="auto"/>
          <w:kern w:val="0"/>
          <w:sz w:val="24"/>
          <w:highlight w:val="none"/>
        </w:rPr>
      </w:pPr>
    </w:p>
    <w:p w14:paraId="24883CC1">
      <w:pPr>
        <w:widowControl/>
        <w:spacing w:line="375" w:lineRule="atLeast"/>
        <w:jc w:val="left"/>
        <w:rPr>
          <w:rFonts w:hint="eastAsia" w:ascii="黑体" w:hAnsi="黑体" w:eastAsia="黑体" w:cs="黑体"/>
          <w:b/>
          <w:color w:val="auto"/>
          <w:kern w:val="0"/>
          <w:sz w:val="24"/>
          <w:highlight w:val="none"/>
        </w:rPr>
      </w:pPr>
    </w:p>
    <w:p w14:paraId="6CE2D579">
      <w:pPr>
        <w:widowControl/>
        <w:spacing w:line="375" w:lineRule="atLeast"/>
        <w:jc w:val="left"/>
        <w:rPr>
          <w:rFonts w:hint="eastAsia" w:ascii="黑体" w:hAnsi="黑体" w:eastAsia="黑体" w:cs="黑体"/>
          <w:b/>
          <w:color w:val="auto"/>
          <w:kern w:val="0"/>
          <w:sz w:val="24"/>
          <w:highlight w:val="none"/>
        </w:rPr>
      </w:pPr>
    </w:p>
    <w:p w14:paraId="31AC3B64">
      <w:pPr>
        <w:widowControl/>
        <w:spacing w:line="375" w:lineRule="atLeast"/>
        <w:jc w:val="left"/>
        <w:rPr>
          <w:rFonts w:hint="eastAsia" w:ascii="黑体" w:hAnsi="黑体" w:eastAsia="黑体" w:cs="黑体"/>
          <w:b/>
          <w:color w:val="auto"/>
          <w:kern w:val="0"/>
          <w:sz w:val="24"/>
          <w:highlight w:val="none"/>
        </w:rPr>
      </w:pPr>
    </w:p>
    <w:p w14:paraId="0E85A02C">
      <w:pPr>
        <w:widowControl/>
        <w:spacing w:line="375" w:lineRule="atLeast"/>
        <w:jc w:val="left"/>
        <w:rPr>
          <w:rFonts w:hint="eastAsia" w:ascii="黑体" w:hAnsi="黑体" w:eastAsia="黑体" w:cs="黑体"/>
          <w:b/>
          <w:color w:val="auto"/>
          <w:kern w:val="0"/>
          <w:sz w:val="24"/>
          <w:highlight w:val="none"/>
        </w:rPr>
      </w:pPr>
    </w:p>
    <w:p w14:paraId="5C7AEFB4">
      <w:pPr>
        <w:widowControl/>
        <w:spacing w:line="375" w:lineRule="atLeast"/>
        <w:jc w:val="left"/>
        <w:rPr>
          <w:rFonts w:hint="eastAsia" w:ascii="黑体" w:hAnsi="黑体" w:eastAsia="黑体" w:cs="黑体"/>
          <w:b/>
          <w:color w:val="auto"/>
          <w:kern w:val="0"/>
          <w:sz w:val="24"/>
          <w:highlight w:val="none"/>
        </w:rPr>
      </w:pPr>
    </w:p>
    <w:p w14:paraId="53A35BC1">
      <w:pPr>
        <w:widowControl/>
        <w:spacing w:line="375" w:lineRule="atLeast"/>
        <w:jc w:val="left"/>
        <w:rPr>
          <w:rFonts w:hint="eastAsia" w:ascii="黑体" w:hAnsi="黑体" w:eastAsia="黑体" w:cs="黑体"/>
          <w:b/>
          <w:color w:val="auto"/>
          <w:kern w:val="0"/>
          <w:sz w:val="24"/>
          <w:highlight w:val="none"/>
        </w:rPr>
      </w:pPr>
    </w:p>
    <w:p w14:paraId="77D35031">
      <w:pPr>
        <w:widowControl/>
        <w:spacing w:line="375" w:lineRule="atLeast"/>
        <w:jc w:val="left"/>
        <w:rPr>
          <w:rFonts w:hint="eastAsia" w:ascii="黑体" w:hAnsi="黑体" w:eastAsia="黑体" w:cs="黑体"/>
          <w:b/>
          <w:color w:val="auto"/>
          <w:kern w:val="0"/>
          <w:sz w:val="24"/>
          <w:highlight w:val="none"/>
        </w:rPr>
      </w:pPr>
    </w:p>
    <w:p w14:paraId="229A6CC4">
      <w:pPr>
        <w:widowControl/>
        <w:spacing w:line="375" w:lineRule="atLeast"/>
        <w:jc w:val="left"/>
        <w:rPr>
          <w:rFonts w:hint="eastAsia" w:ascii="黑体" w:hAnsi="黑体" w:eastAsia="黑体" w:cs="黑体"/>
          <w:b/>
          <w:color w:val="auto"/>
          <w:kern w:val="0"/>
          <w:sz w:val="24"/>
          <w:highlight w:val="none"/>
        </w:rPr>
      </w:pPr>
    </w:p>
    <w:p w14:paraId="64F1F79C">
      <w:pPr>
        <w:widowControl/>
        <w:spacing w:line="375" w:lineRule="atLeast"/>
        <w:jc w:val="left"/>
        <w:rPr>
          <w:rFonts w:hint="eastAsia" w:ascii="黑体" w:hAnsi="黑体" w:eastAsia="黑体" w:cs="黑体"/>
          <w:b/>
          <w:color w:val="auto"/>
          <w:kern w:val="0"/>
          <w:sz w:val="24"/>
          <w:highlight w:val="none"/>
        </w:rPr>
      </w:pPr>
    </w:p>
    <w:p w14:paraId="5DDFBE90">
      <w:pPr>
        <w:widowControl/>
        <w:spacing w:line="375" w:lineRule="atLeast"/>
        <w:jc w:val="left"/>
        <w:rPr>
          <w:rFonts w:hint="eastAsia" w:ascii="黑体" w:hAnsi="黑体" w:eastAsia="黑体" w:cs="黑体"/>
          <w:b/>
          <w:color w:val="auto"/>
          <w:kern w:val="0"/>
          <w:sz w:val="24"/>
          <w:highlight w:val="none"/>
        </w:rPr>
      </w:pPr>
    </w:p>
    <w:p w14:paraId="0B948F77">
      <w:pPr>
        <w:widowControl/>
        <w:spacing w:line="375" w:lineRule="atLeast"/>
        <w:jc w:val="left"/>
        <w:rPr>
          <w:rFonts w:hint="eastAsia" w:ascii="黑体" w:hAnsi="黑体" w:eastAsia="黑体" w:cs="黑体"/>
          <w:b/>
          <w:color w:val="auto"/>
          <w:kern w:val="0"/>
          <w:sz w:val="24"/>
          <w:highlight w:val="none"/>
        </w:rPr>
      </w:pPr>
    </w:p>
    <w:p w14:paraId="6021F065">
      <w:pPr>
        <w:rPr>
          <w:rFonts w:hint="eastAsia" w:ascii="黑体" w:hAnsi="黑体" w:eastAsia="黑体" w:cs="黑体"/>
          <w:b/>
          <w:color w:val="auto"/>
          <w:kern w:val="0"/>
          <w:sz w:val="24"/>
          <w:highlight w:val="none"/>
        </w:rPr>
      </w:pPr>
    </w:p>
    <w:p w14:paraId="4359E088">
      <w:pPr>
        <w:widowControl/>
        <w:spacing w:line="375" w:lineRule="atLeast"/>
        <w:jc w:val="left"/>
        <w:rPr>
          <w:rFonts w:hint="eastAsia" w:ascii="黑体" w:hAnsi="黑体" w:eastAsia="黑体" w:cs="黑体"/>
          <w:b/>
          <w:color w:val="auto"/>
          <w:kern w:val="0"/>
          <w:sz w:val="24"/>
          <w:highlight w:val="none"/>
        </w:rPr>
      </w:pPr>
      <w:r>
        <w:rPr>
          <w:rFonts w:hint="eastAsia" w:ascii="黑体" w:hAnsi="黑体" w:eastAsia="黑体" w:cs="黑体"/>
          <w:b/>
          <w:color w:val="auto"/>
          <w:kern w:val="0"/>
          <w:sz w:val="24"/>
          <w:highlight w:val="none"/>
        </w:rPr>
        <w:t>附件1</w:t>
      </w:r>
    </w:p>
    <w:p w14:paraId="3DEAF59B">
      <w:pPr>
        <w:widowControl/>
        <w:spacing w:line="440" w:lineRule="atLeast"/>
        <w:jc w:val="center"/>
        <w:rPr>
          <w:rFonts w:hint="eastAsia" w:ascii="微软雅黑" w:hAnsi="微软雅黑" w:eastAsia="微软雅黑" w:cs="微软雅黑"/>
          <w:b/>
          <w:color w:val="auto"/>
          <w:kern w:val="0"/>
          <w:sz w:val="28"/>
          <w:szCs w:val="28"/>
          <w:highlight w:val="none"/>
        </w:rPr>
      </w:pPr>
      <w:r>
        <w:rPr>
          <w:rFonts w:hint="eastAsia" w:ascii="微软雅黑" w:hAnsi="微软雅黑" w:eastAsia="微软雅黑" w:cs="微软雅黑"/>
          <w:b/>
          <w:color w:val="auto"/>
          <w:kern w:val="0"/>
          <w:sz w:val="28"/>
          <w:szCs w:val="28"/>
          <w:highlight w:val="none"/>
        </w:rPr>
        <w:t>湖南化工职业技术大学</w:t>
      </w:r>
    </w:p>
    <w:p w14:paraId="73BD71DD">
      <w:pPr>
        <w:spacing w:line="360" w:lineRule="auto"/>
        <w:jc w:val="center"/>
        <w:rPr>
          <w:rFonts w:hint="eastAsia" w:ascii="微软雅黑" w:hAnsi="微软雅黑" w:eastAsia="微软雅黑" w:cs="微软雅黑"/>
          <w:b/>
          <w:color w:val="auto"/>
          <w:kern w:val="0"/>
          <w:sz w:val="28"/>
          <w:szCs w:val="28"/>
          <w:highlight w:val="none"/>
        </w:rPr>
      </w:pPr>
      <w:r>
        <w:rPr>
          <w:rFonts w:hint="eastAsia" w:ascii="微软雅黑" w:hAnsi="微软雅黑" w:eastAsia="微软雅黑" w:cs="微软雅黑"/>
          <w:b/>
          <w:color w:val="auto"/>
          <w:kern w:val="0"/>
          <w:sz w:val="28"/>
          <w:szCs w:val="28"/>
          <w:highlight w:val="none"/>
          <w:lang w:eastAsia="zh-CN"/>
        </w:rPr>
        <w:t>毕业设计质量管理系统租赁服务项目</w:t>
      </w:r>
      <w:r>
        <w:rPr>
          <w:rFonts w:hint="eastAsia" w:ascii="微软雅黑" w:hAnsi="微软雅黑" w:eastAsia="微软雅黑" w:cs="微软雅黑"/>
          <w:b/>
          <w:color w:val="auto"/>
          <w:kern w:val="0"/>
          <w:sz w:val="28"/>
          <w:szCs w:val="28"/>
          <w:highlight w:val="none"/>
        </w:rPr>
        <w:t>投标书（格式）</w:t>
      </w:r>
    </w:p>
    <w:p w14:paraId="2391F394">
      <w:pPr>
        <w:widowControl/>
        <w:spacing w:before="156" w:beforeLines="50" w:line="420" w:lineRule="exact"/>
        <w:ind w:firstLine="480" w:firstLineChars="200"/>
        <w:jc w:val="left"/>
        <w:rPr>
          <w:rFonts w:hint="eastAsia" w:ascii="宋体" w:hAnsi="宋体" w:cs="宋体"/>
          <w:color w:val="auto"/>
          <w:kern w:val="0"/>
          <w:sz w:val="24"/>
          <w:highlight w:val="none"/>
        </w:rPr>
      </w:pPr>
      <w:r>
        <w:rPr>
          <w:rFonts w:ascii="宋体" w:hAnsi="宋体" w:cs="宋体"/>
          <w:color w:val="auto"/>
          <w:kern w:val="0"/>
          <w:sz w:val="24"/>
          <w:highlight w:val="none"/>
        </w:rPr>
        <w:t>致：湖南</w:t>
      </w:r>
      <w:r>
        <w:rPr>
          <w:rFonts w:hint="eastAsia" w:ascii="宋体" w:hAnsi="宋体" w:cs="宋体"/>
          <w:color w:val="auto"/>
          <w:kern w:val="0"/>
          <w:sz w:val="24"/>
          <w:highlight w:val="none"/>
        </w:rPr>
        <w:t>化工职业技术大学</w:t>
      </w:r>
      <w:r>
        <w:rPr>
          <w:rFonts w:ascii="宋体" w:hAnsi="宋体" w:cs="宋体"/>
          <w:color w:val="auto"/>
          <w:kern w:val="0"/>
          <w:sz w:val="24"/>
          <w:highlight w:val="none"/>
        </w:rPr>
        <w:t>：</w:t>
      </w:r>
    </w:p>
    <w:p w14:paraId="57C0F21E">
      <w:pPr>
        <w:widowControl/>
        <w:spacing w:line="420" w:lineRule="exact"/>
        <w:ind w:left="239" w:leftChars="114" w:firstLine="240" w:firstLineChars="100"/>
        <w:jc w:val="left"/>
        <w:rPr>
          <w:rFonts w:hint="eastAsia" w:ascii="宋体" w:hAnsi="宋体"/>
          <w:color w:val="auto"/>
          <w:kern w:val="0"/>
          <w:sz w:val="24"/>
          <w:highlight w:val="none"/>
        </w:rPr>
      </w:pPr>
      <w:r>
        <w:rPr>
          <w:rFonts w:ascii="宋体" w:hAnsi="宋体" w:cs="宋体"/>
          <w:color w:val="auto"/>
          <w:kern w:val="0"/>
          <w:sz w:val="24"/>
          <w:highlight w:val="none"/>
        </w:rPr>
        <w:t>根据你</w:t>
      </w:r>
      <w:r>
        <w:rPr>
          <w:rFonts w:hint="eastAsia" w:ascii="宋体" w:hAnsi="宋体" w:cs="宋体"/>
          <w:color w:val="auto"/>
          <w:kern w:val="0"/>
          <w:sz w:val="24"/>
          <w:highlight w:val="none"/>
        </w:rPr>
        <w:t>院</w:t>
      </w:r>
      <w:r>
        <w:rPr>
          <w:rFonts w:ascii="宋体" w:hAnsi="宋体" w:cs="宋体"/>
          <w:color w:val="auto"/>
          <w:kern w:val="0"/>
          <w:sz w:val="24"/>
          <w:highlight w:val="none"/>
        </w:rPr>
        <w:t>的招标文件的要求</w:t>
      </w:r>
      <w:r>
        <w:rPr>
          <w:rFonts w:ascii="宋体" w:hAnsi="宋体"/>
          <w:color w:val="auto"/>
          <w:kern w:val="0"/>
          <w:sz w:val="24"/>
          <w:highlight w:val="none"/>
          <w:u w:val="single"/>
        </w:rPr>
        <w:t xml:space="preserve">  </w:t>
      </w:r>
      <w:r>
        <w:rPr>
          <w:rFonts w:hint="eastAsia" w:ascii="宋体" w:hAnsi="宋体"/>
          <w:color w:val="auto"/>
          <w:kern w:val="0"/>
          <w:sz w:val="24"/>
          <w:highlight w:val="none"/>
          <w:u w:val="single"/>
        </w:rPr>
        <w:t xml:space="preserve"> </w:t>
      </w:r>
      <w:r>
        <w:rPr>
          <w:rFonts w:ascii="宋体" w:hAnsi="宋体"/>
          <w:color w:val="auto"/>
          <w:kern w:val="0"/>
          <w:sz w:val="24"/>
          <w:highlight w:val="none"/>
          <w:u w:val="single"/>
        </w:rPr>
        <w:t xml:space="preserve"> </w:t>
      </w:r>
      <w:r>
        <w:rPr>
          <w:rFonts w:ascii="宋体" w:hAnsi="宋体" w:cs="宋体"/>
          <w:color w:val="auto"/>
          <w:kern w:val="0"/>
          <w:sz w:val="24"/>
          <w:highlight w:val="none"/>
          <w:u w:val="single"/>
        </w:rPr>
        <w:t>（全名及</w:t>
      </w:r>
      <w:r>
        <w:rPr>
          <w:rFonts w:hint="eastAsia" w:ascii="宋体" w:hAnsi="宋体" w:cs="宋体"/>
          <w:color w:val="auto"/>
          <w:kern w:val="0"/>
          <w:sz w:val="24"/>
          <w:highlight w:val="none"/>
          <w:u w:val="single"/>
        </w:rPr>
        <w:t>职衔</w:t>
      </w:r>
      <w:r>
        <w:rPr>
          <w:rFonts w:ascii="宋体" w:hAnsi="宋体" w:cs="宋体"/>
          <w:color w:val="auto"/>
          <w:kern w:val="0"/>
          <w:sz w:val="24"/>
          <w:highlight w:val="none"/>
          <w:u w:val="single"/>
        </w:rPr>
        <w:t>）</w:t>
      </w:r>
      <w:r>
        <w:rPr>
          <w:rFonts w:hint="eastAsia" w:ascii="宋体" w:hAnsi="宋体" w:cs="宋体"/>
          <w:color w:val="auto"/>
          <w:kern w:val="0"/>
          <w:sz w:val="24"/>
          <w:highlight w:val="none"/>
          <w:u w:val="single"/>
        </w:rPr>
        <w:t xml:space="preserve">   </w:t>
      </w:r>
      <w:r>
        <w:rPr>
          <w:rFonts w:ascii="宋体" w:hAnsi="宋体" w:cs="宋体"/>
          <w:color w:val="auto"/>
          <w:kern w:val="0"/>
          <w:sz w:val="24"/>
          <w:highlight w:val="none"/>
        </w:rPr>
        <w:t>经正式授权并以投标人</w:t>
      </w:r>
      <w:r>
        <w:rPr>
          <w:rFonts w:ascii="宋体" w:hAnsi="宋体"/>
          <w:color w:val="auto"/>
          <w:kern w:val="0"/>
          <w:sz w:val="24"/>
          <w:highlight w:val="none"/>
        </w:rPr>
        <w:t xml:space="preserve">                 </w:t>
      </w:r>
    </w:p>
    <w:p w14:paraId="6C8060A9">
      <w:pPr>
        <w:widowControl/>
        <w:spacing w:after="156" w:afterLines="50" w:line="420" w:lineRule="exact"/>
        <w:jc w:val="left"/>
        <w:rPr>
          <w:rFonts w:hint="eastAsia" w:ascii="宋体" w:hAnsi="宋体" w:cs="宋体"/>
          <w:color w:val="auto"/>
          <w:kern w:val="0"/>
          <w:sz w:val="24"/>
          <w:highlight w:val="none"/>
        </w:rPr>
      </w:pPr>
      <w:r>
        <w:rPr>
          <w:rFonts w:ascii="宋体" w:hAnsi="宋体" w:cs="宋体"/>
          <w:color w:val="auto"/>
          <w:kern w:val="0"/>
          <w:sz w:val="24"/>
          <w:highlight w:val="none"/>
          <w:u w:val="single"/>
        </w:rPr>
        <w:t>（投标人名称）</w:t>
      </w:r>
      <w:r>
        <w:rPr>
          <w:rFonts w:hint="eastAsia" w:ascii="宋体" w:hAnsi="宋体" w:cs="宋体"/>
          <w:color w:val="auto"/>
          <w:kern w:val="0"/>
          <w:sz w:val="24"/>
          <w:highlight w:val="none"/>
          <w:u w:val="single"/>
        </w:rPr>
        <w:t xml:space="preserve">    </w:t>
      </w:r>
      <w:r>
        <w:rPr>
          <w:rFonts w:ascii="宋体" w:hAnsi="宋体" w:cs="宋体"/>
          <w:color w:val="auto"/>
          <w:kern w:val="0"/>
          <w:sz w:val="24"/>
          <w:highlight w:val="none"/>
        </w:rPr>
        <w:t>的名义投标。提交下述文件：</w:t>
      </w:r>
    </w:p>
    <w:p w14:paraId="0DBCA496">
      <w:pPr>
        <w:widowControl/>
        <w:spacing w:line="420" w:lineRule="exact"/>
        <w:ind w:firstLine="480" w:firstLineChars="200"/>
        <w:jc w:val="left"/>
        <w:rPr>
          <w:rFonts w:hint="eastAsia" w:ascii="宋体" w:hAnsi="宋体" w:cs="宋体"/>
          <w:color w:val="auto"/>
          <w:kern w:val="0"/>
          <w:sz w:val="24"/>
          <w:highlight w:val="none"/>
        </w:rPr>
      </w:pPr>
      <w:r>
        <w:rPr>
          <w:rFonts w:ascii="宋体" w:hAnsi="宋体"/>
          <w:color w:val="auto"/>
          <w:kern w:val="0"/>
          <w:sz w:val="24"/>
          <w:highlight w:val="none"/>
        </w:rPr>
        <w:t>1</w:t>
      </w:r>
      <w:r>
        <w:rPr>
          <w:rFonts w:ascii="宋体" w:hAnsi="宋体" w:cs="宋体"/>
          <w:color w:val="auto"/>
          <w:kern w:val="0"/>
          <w:sz w:val="24"/>
          <w:highlight w:val="none"/>
        </w:rPr>
        <w:t>、投标书</w:t>
      </w:r>
      <w:r>
        <w:rPr>
          <w:rFonts w:hint="eastAsia" w:ascii="宋体" w:hAnsi="宋体" w:cs="宋体"/>
          <w:color w:val="auto"/>
          <w:kern w:val="0"/>
          <w:sz w:val="24"/>
          <w:highlight w:val="none"/>
        </w:rPr>
        <w:t>；</w:t>
      </w:r>
    </w:p>
    <w:p w14:paraId="4C466002">
      <w:pPr>
        <w:widowControl/>
        <w:spacing w:line="420" w:lineRule="exact"/>
        <w:ind w:firstLine="480" w:firstLineChars="200"/>
        <w:jc w:val="left"/>
        <w:rPr>
          <w:rFonts w:hint="eastAsia" w:ascii="宋体" w:hAnsi="宋体" w:cs="宋体"/>
          <w:color w:val="auto"/>
          <w:kern w:val="0"/>
          <w:sz w:val="24"/>
          <w:highlight w:val="none"/>
        </w:rPr>
      </w:pPr>
      <w:r>
        <w:rPr>
          <w:rFonts w:ascii="宋体" w:hAnsi="宋体"/>
          <w:color w:val="auto"/>
          <w:kern w:val="0"/>
          <w:sz w:val="24"/>
          <w:highlight w:val="none"/>
        </w:rPr>
        <w:t>2</w:t>
      </w:r>
      <w:r>
        <w:rPr>
          <w:rFonts w:ascii="宋体" w:hAnsi="宋体" w:cs="宋体"/>
          <w:color w:val="auto"/>
          <w:kern w:val="0"/>
          <w:sz w:val="24"/>
          <w:highlight w:val="none"/>
        </w:rPr>
        <w:t>、开标明细表</w:t>
      </w:r>
      <w:r>
        <w:rPr>
          <w:rFonts w:hint="eastAsia" w:ascii="宋体" w:hAnsi="宋体" w:cs="宋体"/>
          <w:color w:val="auto"/>
          <w:kern w:val="0"/>
          <w:sz w:val="24"/>
          <w:highlight w:val="none"/>
        </w:rPr>
        <w:t>；</w:t>
      </w:r>
    </w:p>
    <w:p w14:paraId="3FCEF866">
      <w:pPr>
        <w:widowControl/>
        <w:spacing w:line="420" w:lineRule="exact"/>
        <w:ind w:firstLine="480" w:firstLineChars="200"/>
        <w:jc w:val="left"/>
        <w:rPr>
          <w:rFonts w:hint="eastAsia" w:ascii="宋体" w:hAnsi="宋体" w:cs="宋体"/>
          <w:color w:val="auto"/>
          <w:kern w:val="0"/>
          <w:sz w:val="24"/>
          <w:highlight w:val="none"/>
        </w:rPr>
      </w:pPr>
      <w:r>
        <w:rPr>
          <w:rFonts w:ascii="宋体" w:hAnsi="宋体"/>
          <w:color w:val="auto"/>
          <w:kern w:val="0"/>
          <w:sz w:val="24"/>
          <w:highlight w:val="none"/>
        </w:rPr>
        <w:t>3</w:t>
      </w:r>
      <w:r>
        <w:rPr>
          <w:rFonts w:ascii="宋体" w:hAnsi="宋体" w:cs="宋体"/>
          <w:color w:val="auto"/>
          <w:kern w:val="0"/>
          <w:sz w:val="24"/>
          <w:highlight w:val="none"/>
        </w:rPr>
        <w:t>、服务承诺书</w:t>
      </w:r>
      <w:r>
        <w:rPr>
          <w:rFonts w:hint="eastAsia" w:ascii="宋体" w:hAnsi="宋体" w:cs="宋体"/>
          <w:color w:val="auto"/>
          <w:kern w:val="0"/>
          <w:sz w:val="24"/>
          <w:highlight w:val="none"/>
        </w:rPr>
        <w:t>；</w:t>
      </w:r>
    </w:p>
    <w:p w14:paraId="650ED1A9">
      <w:pPr>
        <w:widowControl/>
        <w:spacing w:line="420" w:lineRule="exact"/>
        <w:ind w:firstLine="480" w:firstLineChars="200"/>
        <w:jc w:val="left"/>
        <w:rPr>
          <w:rFonts w:hint="eastAsia" w:ascii="宋体" w:hAnsi="宋体" w:cs="宋体"/>
          <w:color w:val="auto"/>
          <w:kern w:val="0"/>
          <w:sz w:val="24"/>
          <w:highlight w:val="none"/>
        </w:rPr>
      </w:pPr>
      <w:r>
        <w:rPr>
          <w:rFonts w:ascii="宋体" w:hAnsi="宋体"/>
          <w:color w:val="auto"/>
          <w:kern w:val="0"/>
          <w:sz w:val="24"/>
          <w:highlight w:val="none"/>
        </w:rPr>
        <w:t>4</w:t>
      </w:r>
      <w:r>
        <w:rPr>
          <w:rFonts w:ascii="宋体" w:hAnsi="宋体" w:cs="宋体"/>
          <w:color w:val="auto"/>
          <w:kern w:val="0"/>
          <w:sz w:val="24"/>
          <w:highlight w:val="none"/>
        </w:rPr>
        <w:t>、投标单位基本情况</w:t>
      </w:r>
      <w:r>
        <w:rPr>
          <w:rFonts w:hint="eastAsia" w:ascii="宋体" w:hAnsi="宋体" w:cs="宋体"/>
          <w:color w:val="auto"/>
          <w:kern w:val="0"/>
          <w:sz w:val="24"/>
          <w:highlight w:val="none"/>
        </w:rPr>
        <w:t>；</w:t>
      </w:r>
    </w:p>
    <w:p w14:paraId="1E949BFA">
      <w:pPr>
        <w:widowControl/>
        <w:spacing w:line="420" w:lineRule="exact"/>
        <w:ind w:firstLine="480" w:firstLineChars="200"/>
        <w:jc w:val="left"/>
        <w:rPr>
          <w:rFonts w:hint="eastAsia" w:ascii="宋体" w:hAnsi="宋体" w:cs="宋体"/>
          <w:color w:val="auto"/>
          <w:kern w:val="0"/>
          <w:sz w:val="24"/>
          <w:highlight w:val="none"/>
        </w:rPr>
      </w:pPr>
      <w:r>
        <w:rPr>
          <w:rFonts w:ascii="宋体" w:hAnsi="宋体"/>
          <w:color w:val="auto"/>
          <w:kern w:val="0"/>
          <w:sz w:val="24"/>
          <w:highlight w:val="none"/>
        </w:rPr>
        <w:t>5</w:t>
      </w:r>
      <w:r>
        <w:rPr>
          <w:rFonts w:ascii="宋体" w:hAnsi="宋体" w:cs="宋体"/>
          <w:color w:val="auto"/>
          <w:kern w:val="0"/>
          <w:sz w:val="24"/>
          <w:highlight w:val="none"/>
        </w:rPr>
        <w:t>、资格文件</w:t>
      </w:r>
      <w:r>
        <w:rPr>
          <w:rFonts w:hint="eastAsia" w:ascii="宋体" w:hAnsi="宋体" w:cs="宋体"/>
          <w:color w:val="auto"/>
          <w:kern w:val="0"/>
          <w:sz w:val="24"/>
          <w:highlight w:val="none"/>
        </w:rPr>
        <w:t>。</w:t>
      </w:r>
    </w:p>
    <w:p w14:paraId="00B1CF2F">
      <w:pPr>
        <w:widowControl/>
        <w:spacing w:line="420" w:lineRule="exact"/>
        <w:jc w:val="left"/>
        <w:rPr>
          <w:rFonts w:hint="eastAsia" w:ascii="宋体" w:hAnsi="宋体"/>
          <w:color w:val="auto"/>
          <w:kern w:val="0"/>
          <w:sz w:val="24"/>
          <w:highlight w:val="none"/>
        </w:rPr>
      </w:pPr>
      <w:r>
        <w:rPr>
          <w:rFonts w:hint="eastAsia" w:ascii="宋体" w:hAnsi="宋体"/>
          <w:color w:val="auto"/>
          <w:kern w:val="0"/>
          <w:sz w:val="24"/>
          <w:highlight w:val="none"/>
        </w:rPr>
        <w:t xml:space="preserve">    </w:t>
      </w:r>
    </w:p>
    <w:p w14:paraId="1CD7EA59">
      <w:pPr>
        <w:widowControl/>
        <w:spacing w:line="420" w:lineRule="exact"/>
        <w:ind w:firstLine="482" w:firstLineChars="200"/>
        <w:jc w:val="left"/>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w:t>
      </w:r>
      <w:r>
        <w:rPr>
          <w:rFonts w:ascii="宋体" w:hAnsi="宋体" w:cs="宋体"/>
          <w:b/>
          <w:bCs/>
          <w:color w:val="auto"/>
          <w:kern w:val="0"/>
          <w:sz w:val="24"/>
          <w:highlight w:val="none"/>
        </w:rPr>
        <w:t>签字代表在此声明并同意</w:t>
      </w:r>
      <w:r>
        <w:rPr>
          <w:rFonts w:hint="eastAsia" w:ascii="宋体" w:hAnsi="宋体" w:cs="宋体"/>
          <w:b/>
          <w:bCs/>
          <w:color w:val="auto"/>
          <w:kern w:val="0"/>
          <w:sz w:val="24"/>
          <w:highlight w:val="none"/>
        </w:rPr>
        <w:t>)</w:t>
      </w:r>
    </w:p>
    <w:p w14:paraId="5BDF9F8D">
      <w:pPr>
        <w:widowControl/>
        <w:spacing w:line="420" w:lineRule="exact"/>
        <w:ind w:firstLine="480" w:firstLineChars="200"/>
        <w:jc w:val="left"/>
        <w:rPr>
          <w:rFonts w:hint="eastAsia" w:ascii="宋体" w:hAnsi="宋体" w:cs="宋体"/>
          <w:color w:val="auto"/>
          <w:kern w:val="0"/>
          <w:sz w:val="24"/>
          <w:highlight w:val="none"/>
        </w:rPr>
      </w:pPr>
      <w:r>
        <w:rPr>
          <w:rFonts w:ascii="宋体" w:hAnsi="宋体"/>
          <w:color w:val="auto"/>
          <w:kern w:val="0"/>
          <w:sz w:val="24"/>
          <w:highlight w:val="none"/>
        </w:rPr>
        <w:t>1</w:t>
      </w:r>
      <w:r>
        <w:rPr>
          <w:rFonts w:ascii="宋体" w:hAnsi="宋体" w:cs="宋体"/>
          <w:color w:val="auto"/>
          <w:kern w:val="0"/>
          <w:sz w:val="24"/>
          <w:highlight w:val="none"/>
        </w:rPr>
        <w:t>、我们愿遵守招标文件中的各项规定，提供</w:t>
      </w:r>
      <w:r>
        <w:rPr>
          <w:rFonts w:hint="eastAsia" w:ascii="宋体" w:hAnsi="宋体" w:cs="宋体"/>
          <w:color w:val="auto"/>
          <w:kern w:val="0"/>
          <w:sz w:val="24"/>
          <w:highlight w:val="none"/>
        </w:rPr>
        <w:t>符合招标人要求的产品</w:t>
      </w:r>
      <w:r>
        <w:rPr>
          <w:rFonts w:ascii="宋体" w:hAnsi="宋体" w:cs="宋体"/>
          <w:color w:val="auto"/>
          <w:kern w:val="0"/>
          <w:sz w:val="24"/>
          <w:highlight w:val="none"/>
        </w:rPr>
        <w:t>。</w:t>
      </w:r>
    </w:p>
    <w:p w14:paraId="6068F5AF">
      <w:pPr>
        <w:widowControl/>
        <w:spacing w:line="420" w:lineRule="exact"/>
        <w:ind w:firstLine="480" w:firstLineChars="200"/>
        <w:jc w:val="left"/>
        <w:rPr>
          <w:rFonts w:hint="eastAsia" w:ascii="宋体" w:hAnsi="宋体" w:cs="宋体"/>
          <w:color w:val="auto"/>
          <w:kern w:val="0"/>
          <w:sz w:val="24"/>
          <w:highlight w:val="none"/>
        </w:rPr>
      </w:pPr>
      <w:r>
        <w:rPr>
          <w:rFonts w:ascii="宋体" w:hAnsi="宋体"/>
          <w:color w:val="auto"/>
          <w:kern w:val="0"/>
          <w:sz w:val="24"/>
          <w:highlight w:val="none"/>
        </w:rPr>
        <w:t>2</w:t>
      </w:r>
      <w:r>
        <w:rPr>
          <w:rFonts w:ascii="宋体" w:hAnsi="宋体" w:cs="宋体"/>
          <w:color w:val="auto"/>
          <w:kern w:val="0"/>
          <w:sz w:val="24"/>
          <w:highlight w:val="none"/>
        </w:rPr>
        <w:t>、同意本投标自投标截止日起</w:t>
      </w:r>
      <w:r>
        <w:rPr>
          <w:rFonts w:hint="eastAsia" w:ascii="宋体" w:hAnsi="宋体"/>
          <w:color w:val="auto"/>
          <w:kern w:val="0"/>
          <w:sz w:val="24"/>
          <w:highlight w:val="none"/>
        </w:rPr>
        <w:t>90</w:t>
      </w:r>
      <w:r>
        <w:rPr>
          <w:rFonts w:ascii="宋体" w:hAnsi="宋体" w:cs="宋体"/>
          <w:color w:val="auto"/>
          <w:kern w:val="0"/>
          <w:sz w:val="24"/>
          <w:highlight w:val="none"/>
        </w:rPr>
        <w:t>天内有效，如果我们的投标被接受，直至合同生效日，本投标始终有效。</w:t>
      </w:r>
    </w:p>
    <w:p w14:paraId="53F225EF">
      <w:pPr>
        <w:widowControl/>
        <w:spacing w:line="420" w:lineRule="exact"/>
        <w:ind w:firstLine="480" w:firstLineChars="200"/>
        <w:jc w:val="left"/>
        <w:rPr>
          <w:rFonts w:hint="eastAsia" w:ascii="宋体" w:hAnsi="宋体" w:cs="宋体"/>
          <w:color w:val="auto"/>
          <w:kern w:val="0"/>
          <w:sz w:val="24"/>
          <w:highlight w:val="none"/>
        </w:rPr>
      </w:pPr>
      <w:r>
        <w:rPr>
          <w:rFonts w:ascii="宋体" w:hAnsi="宋体"/>
          <w:color w:val="auto"/>
          <w:kern w:val="0"/>
          <w:sz w:val="24"/>
          <w:highlight w:val="none"/>
        </w:rPr>
        <w:t>3</w:t>
      </w:r>
      <w:r>
        <w:rPr>
          <w:rFonts w:ascii="宋体" w:hAnsi="宋体" w:cs="宋体"/>
          <w:color w:val="auto"/>
          <w:kern w:val="0"/>
          <w:sz w:val="24"/>
          <w:highlight w:val="none"/>
        </w:rPr>
        <w:t>、我们</w:t>
      </w:r>
      <w:r>
        <w:rPr>
          <w:rFonts w:hint="eastAsia" w:ascii="宋体" w:hAnsi="宋体" w:cs="宋体"/>
          <w:color w:val="auto"/>
          <w:kern w:val="0"/>
          <w:sz w:val="24"/>
          <w:highlight w:val="none"/>
        </w:rPr>
        <w:t>已</w:t>
      </w:r>
      <w:r>
        <w:rPr>
          <w:rFonts w:ascii="宋体" w:hAnsi="宋体" w:cs="宋体"/>
          <w:color w:val="auto"/>
          <w:kern w:val="0"/>
          <w:sz w:val="24"/>
          <w:highlight w:val="none"/>
        </w:rPr>
        <w:t>详细阅读了全部招标文件及附件。</w:t>
      </w:r>
    </w:p>
    <w:p w14:paraId="72CEC476">
      <w:pPr>
        <w:widowControl/>
        <w:spacing w:line="420" w:lineRule="exact"/>
        <w:ind w:firstLine="480" w:firstLineChars="200"/>
        <w:jc w:val="left"/>
        <w:rPr>
          <w:rFonts w:hint="eastAsia" w:ascii="宋体" w:hAnsi="宋体" w:cs="宋体"/>
          <w:color w:val="auto"/>
          <w:kern w:val="0"/>
          <w:sz w:val="24"/>
          <w:highlight w:val="none"/>
        </w:rPr>
      </w:pPr>
      <w:r>
        <w:rPr>
          <w:rFonts w:ascii="宋体" w:hAnsi="宋体"/>
          <w:color w:val="auto"/>
          <w:kern w:val="0"/>
          <w:sz w:val="24"/>
          <w:highlight w:val="none"/>
        </w:rPr>
        <w:t>4</w:t>
      </w:r>
      <w:r>
        <w:rPr>
          <w:rFonts w:ascii="宋体" w:hAnsi="宋体" w:cs="宋体"/>
          <w:color w:val="auto"/>
          <w:kern w:val="0"/>
          <w:sz w:val="24"/>
          <w:highlight w:val="none"/>
        </w:rPr>
        <w:t>、我们同意提供招标人要求的有关投标的其他资料。</w:t>
      </w:r>
    </w:p>
    <w:p w14:paraId="304556BD">
      <w:pPr>
        <w:widowControl/>
        <w:spacing w:line="420" w:lineRule="exact"/>
        <w:ind w:firstLine="480" w:firstLineChars="200"/>
        <w:jc w:val="left"/>
        <w:rPr>
          <w:rFonts w:hint="eastAsia" w:ascii="宋体" w:hAnsi="宋体" w:cs="宋体"/>
          <w:color w:val="auto"/>
          <w:kern w:val="0"/>
          <w:sz w:val="24"/>
          <w:highlight w:val="none"/>
        </w:rPr>
      </w:pPr>
    </w:p>
    <w:p w14:paraId="172AA744">
      <w:pPr>
        <w:widowControl/>
        <w:spacing w:line="420" w:lineRule="exact"/>
        <w:ind w:firstLine="480" w:firstLineChars="200"/>
        <w:jc w:val="left"/>
        <w:rPr>
          <w:rFonts w:hint="eastAsia" w:ascii="宋体" w:hAnsi="宋体" w:cs="宋体"/>
          <w:color w:val="auto"/>
          <w:kern w:val="0"/>
          <w:sz w:val="24"/>
          <w:highlight w:val="none"/>
        </w:rPr>
      </w:pPr>
    </w:p>
    <w:p w14:paraId="478BFA2C">
      <w:pPr>
        <w:widowControl/>
        <w:spacing w:line="440" w:lineRule="exact"/>
        <w:ind w:firstLine="480" w:firstLineChars="200"/>
        <w:jc w:val="left"/>
        <w:rPr>
          <w:rFonts w:hint="eastAsia" w:ascii="宋体" w:hAnsi="宋体"/>
          <w:color w:val="auto"/>
          <w:kern w:val="0"/>
          <w:sz w:val="24"/>
          <w:highlight w:val="none"/>
        </w:rPr>
      </w:pPr>
      <w:r>
        <w:rPr>
          <w:rFonts w:ascii="宋体" w:hAnsi="宋体" w:cs="宋体"/>
          <w:color w:val="auto"/>
          <w:kern w:val="0"/>
          <w:sz w:val="24"/>
          <w:highlight w:val="none"/>
        </w:rPr>
        <w:t>法人代表</w:t>
      </w:r>
      <w:r>
        <w:rPr>
          <w:rFonts w:hint="eastAsia" w:ascii="宋体" w:hAnsi="宋体" w:cs="宋体"/>
          <w:color w:val="auto"/>
          <w:kern w:val="0"/>
          <w:sz w:val="24"/>
          <w:highlight w:val="none"/>
        </w:rPr>
        <w:t>或</w:t>
      </w:r>
      <w:r>
        <w:rPr>
          <w:rFonts w:ascii="宋体" w:hAnsi="宋体" w:cs="宋体"/>
          <w:color w:val="auto"/>
          <w:kern w:val="0"/>
          <w:sz w:val="24"/>
          <w:highlight w:val="none"/>
        </w:rPr>
        <w:t>授权代表（签字）：</w:t>
      </w:r>
    </w:p>
    <w:p w14:paraId="313E5187">
      <w:pPr>
        <w:widowControl/>
        <w:spacing w:line="375" w:lineRule="atLeast"/>
        <w:ind w:firstLine="480" w:firstLineChars="200"/>
        <w:jc w:val="left"/>
        <w:rPr>
          <w:rFonts w:hint="eastAsia" w:ascii="宋体" w:hAnsi="宋体" w:cs="宋体"/>
          <w:bCs/>
          <w:color w:val="auto"/>
          <w:kern w:val="0"/>
          <w:sz w:val="24"/>
          <w:highlight w:val="none"/>
        </w:rPr>
      </w:pPr>
      <w:r>
        <w:rPr>
          <w:rFonts w:ascii="宋体" w:hAnsi="宋体" w:cs="宋体"/>
          <w:color w:val="auto"/>
          <w:kern w:val="0"/>
          <w:sz w:val="24"/>
          <w:highlight w:val="none"/>
        </w:rPr>
        <w:t>投标单位名称（公章）：</w:t>
      </w:r>
    </w:p>
    <w:p w14:paraId="2C2FD075">
      <w:pPr>
        <w:pStyle w:val="8"/>
        <w:rPr>
          <w:color w:val="auto"/>
          <w:highlight w:val="none"/>
        </w:rPr>
      </w:pPr>
    </w:p>
    <w:p w14:paraId="682ADA77">
      <w:pPr>
        <w:widowControl/>
        <w:spacing w:line="375" w:lineRule="atLeast"/>
        <w:jc w:val="left"/>
        <w:rPr>
          <w:rFonts w:hint="eastAsia" w:ascii="黑体" w:hAnsi="黑体" w:eastAsia="黑体" w:cs="黑体"/>
          <w:b/>
          <w:color w:val="auto"/>
          <w:kern w:val="0"/>
          <w:sz w:val="24"/>
          <w:highlight w:val="none"/>
        </w:rPr>
      </w:pPr>
    </w:p>
    <w:p w14:paraId="12D44715">
      <w:pPr>
        <w:widowControl/>
        <w:spacing w:line="375" w:lineRule="atLeast"/>
        <w:jc w:val="left"/>
        <w:rPr>
          <w:rFonts w:hint="eastAsia" w:ascii="黑体" w:hAnsi="黑体" w:eastAsia="黑体" w:cs="黑体"/>
          <w:b/>
          <w:color w:val="auto"/>
          <w:kern w:val="0"/>
          <w:sz w:val="24"/>
          <w:highlight w:val="none"/>
        </w:rPr>
      </w:pPr>
    </w:p>
    <w:p w14:paraId="5AB3E91B">
      <w:pPr>
        <w:widowControl/>
        <w:spacing w:line="375" w:lineRule="atLeast"/>
        <w:jc w:val="left"/>
        <w:rPr>
          <w:rFonts w:hint="eastAsia" w:ascii="黑体" w:hAnsi="黑体" w:eastAsia="黑体" w:cs="黑体"/>
          <w:b/>
          <w:color w:val="auto"/>
          <w:kern w:val="0"/>
          <w:sz w:val="24"/>
          <w:highlight w:val="none"/>
        </w:rPr>
      </w:pPr>
    </w:p>
    <w:p w14:paraId="094A7D47">
      <w:pPr>
        <w:widowControl/>
        <w:spacing w:line="375" w:lineRule="atLeast"/>
        <w:jc w:val="left"/>
        <w:rPr>
          <w:rFonts w:hint="eastAsia" w:ascii="黑体" w:hAnsi="黑体" w:eastAsia="黑体" w:cs="黑体"/>
          <w:b/>
          <w:color w:val="auto"/>
          <w:kern w:val="0"/>
          <w:sz w:val="24"/>
          <w:highlight w:val="none"/>
        </w:rPr>
      </w:pPr>
    </w:p>
    <w:p w14:paraId="51F8022D">
      <w:pPr>
        <w:widowControl/>
        <w:spacing w:line="375" w:lineRule="atLeast"/>
        <w:jc w:val="left"/>
        <w:rPr>
          <w:rFonts w:hint="eastAsia" w:ascii="黑体" w:hAnsi="黑体" w:eastAsia="黑体" w:cs="黑体"/>
          <w:b/>
          <w:color w:val="auto"/>
          <w:kern w:val="0"/>
          <w:sz w:val="24"/>
          <w:highlight w:val="none"/>
        </w:rPr>
      </w:pPr>
    </w:p>
    <w:p w14:paraId="6C280B1B">
      <w:pPr>
        <w:widowControl/>
        <w:spacing w:line="375" w:lineRule="atLeast"/>
        <w:jc w:val="left"/>
        <w:rPr>
          <w:rFonts w:hint="eastAsia" w:ascii="黑体" w:hAnsi="黑体" w:eastAsia="黑体" w:cs="黑体"/>
          <w:b/>
          <w:color w:val="auto"/>
          <w:kern w:val="0"/>
          <w:sz w:val="24"/>
          <w:highlight w:val="none"/>
        </w:rPr>
      </w:pPr>
    </w:p>
    <w:p w14:paraId="20A8F854">
      <w:pPr>
        <w:widowControl/>
        <w:spacing w:line="375" w:lineRule="atLeast"/>
        <w:jc w:val="left"/>
        <w:rPr>
          <w:rFonts w:hint="eastAsia" w:ascii="黑体" w:hAnsi="黑体" w:eastAsia="黑体" w:cs="黑体"/>
          <w:b/>
          <w:color w:val="auto"/>
          <w:kern w:val="0"/>
          <w:sz w:val="24"/>
          <w:highlight w:val="none"/>
        </w:rPr>
      </w:pPr>
    </w:p>
    <w:p w14:paraId="4108EFB1">
      <w:pPr>
        <w:widowControl/>
        <w:spacing w:line="375" w:lineRule="atLeast"/>
        <w:jc w:val="left"/>
        <w:rPr>
          <w:rFonts w:hint="eastAsia" w:ascii="黑体" w:hAnsi="黑体" w:eastAsia="黑体" w:cs="黑体"/>
          <w:b/>
          <w:color w:val="auto"/>
          <w:kern w:val="0"/>
          <w:sz w:val="24"/>
          <w:highlight w:val="none"/>
        </w:rPr>
      </w:pPr>
    </w:p>
    <w:p w14:paraId="16F28FF6">
      <w:pPr>
        <w:widowControl/>
        <w:spacing w:line="375" w:lineRule="atLeast"/>
        <w:jc w:val="left"/>
        <w:rPr>
          <w:rFonts w:hint="eastAsia" w:ascii="黑体" w:hAnsi="黑体" w:eastAsia="黑体" w:cs="黑体"/>
          <w:b/>
          <w:color w:val="auto"/>
          <w:kern w:val="0"/>
          <w:sz w:val="24"/>
          <w:highlight w:val="none"/>
        </w:rPr>
      </w:pPr>
    </w:p>
    <w:p w14:paraId="263A7B3B">
      <w:pPr>
        <w:widowControl/>
        <w:spacing w:before="124" w:beforeLines="40" w:after="124" w:afterLines="40" w:line="375" w:lineRule="atLeast"/>
        <w:jc w:val="left"/>
        <w:rPr>
          <w:rFonts w:hint="eastAsia" w:ascii="微软雅黑" w:hAnsi="微软雅黑" w:eastAsia="微软雅黑" w:cs="微软雅黑"/>
          <w:b/>
          <w:color w:val="auto"/>
          <w:kern w:val="0"/>
          <w:sz w:val="24"/>
          <w:highlight w:val="none"/>
        </w:rPr>
      </w:pPr>
      <w:r>
        <w:rPr>
          <w:rFonts w:hint="eastAsia" w:ascii="黑体" w:hAnsi="黑体" w:eastAsia="黑体" w:cs="黑体"/>
          <w:b/>
          <w:color w:val="auto"/>
          <w:kern w:val="0"/>
          <w:sz w:val="24"/>
          <w:highlight w:val="none"/>
        </w:rPr>
        <w:t>附件2</w:t>
      </w:r>
    </w:p>
    <w:p w14:paraId="359E418B">
      <w:pPr>
        <w:widowControl/>
        <w:spacing w:line="440" w:lineRule="atLeast"/>
        <w:jc w:val="center"/>
        <w:rPr>
          <w:rFonts w:hint="eastAsia" w:ascii="微软雅黑" w:hAnsi="微软雅黑" w:eastAsia="微软雅黑" w:cs="微软雅黑"/>
          <w:b/>
          <w:color w:val="auto"/>
          <w:kern w:val="0"/>
          <w:sz w:val="28"/>
          <w:szCs w:val="28"/>
          <w:highlight w:val="none"/>
        </w:rPr>
      </w:pPr>
      <w:r>
        <w:rPr>
          <w:rFonts w:hint="eastAsia" w:ascii="微软雅黑" w:hAnsi="微软雅黑" w:eastAsia="微软雅黑" w:cs="微软雅黑"/>
          <w:b/>
          <w:color w:val="auto"/>
          <w:kern w:val="0"/>
          <w:sz w:val="28"/>
          <w:szCs w:val="28"/>
          <w:highlight w:val="none"/>
        </w:rPr>
        <w:t>法定代表人身份证明</w:t>
      </w:r>
    </w:p>
    <w:p w14:paraId="4071B14F">
      <w:pPr>
        <w:snapToGrid w:val="0"/>
        <w:spacing w:line="480" w:lineRule="auto"/>
        <w:rPr>
          <w:rFonts w:hint="eastAsia" w:ascii="宋体" w:hAnsi="宋体" w:cs="宋体"/>
          <w:color w:val="auto"/>
          <w:szCs w:val="21"/>
          <w:highlight w:val="none"/>
        </w:rPr>
      </w:pPr>
    </w:p>
    <w:p w14:paraId="16C29FB4">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szCs w:val="21"/>
          <w:highlight w:val="none"/>
        </w:rPr>
        <w:t>投标单位</w:t>
      </w:r>
      <w:r>
        <w:rPr>
          <w:rFonts w:hint="eastAsia" w:ascii="宋体" w:hAnsi="宋体" w:cs="宋体"/>
          <w:color w:val="auto"/>
          <w:kern w:val="0"/>
          <w:szCs w:val="21"/>
          <w:highlight w:val="none"/>
        </w:rPr>
        <w:t>名称：</w:t>
      </w:r>
    </w:p>
    <w:p w14:paraId="50D5ED25">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注册号：</w:t>
      </w:r>
    </w:p>
    <w:p w14:paraId="1084E92F">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注册地址：</w:t>
      </w:r>
    </w:p>
    <w:p w14:paraId="3E73B4F2">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成立时间：  年  月   日</w:t>
      </w:r>
    </w:p>
    <w:p w14:paraId="3032E36D">
      <w:pPr>
        <w:autoSpaceDE w:val="0"/>
        <w:autoSpaceDN w:val="0"/>
        <w:adjustRightInd w:val="0"/>
        <w:snapToGrid w:val="0"/>
        <w:spacing w:line="360" w:lineRule="auto"/>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经营期限：</w:t>
      </w:r>
    </w:p>
    <w:p w14:paraId="16CCE7A2">
      <w:pPr>
        <w:autoSpaceDE w:val="0"/>
        <w:autoSpaceDN w:val="0"/>
        <w:adjustRightInd w:val="0"/>
        <w:snapToGrid w:val="0"/>
        <w:spacing w:line="360" w:lineRule="auto"/>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经营范围：主营：；兼营：</w:t>
      </w:r>
    </w:p>
    <w:p w14:paraId="5746DD07">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姓名：性别：年龄：系（</w:t>
      </w:r>
      <w:r>
        <w:rPr>
          <w:rFonts w:hint="eastAsia" w:ascii="宋体" w:hAnsi="宋体" w:cs="宋体"/>
          <w:color w:val="auto"/>
          <w:szCs w:val="21"/>
          <w:highlight w:val="none"/>
        </w:rPr>
        <w:t>投标单位</w:t>
      </w:r>
      <w:r>
        <w:rPr>
          <w:rFonts w:hint="eastAsia" w:ascii="宋体" w:hAnsi="宋体" w:cs="宋体"/>
          <w:color w:val="auto"/>
          <w:kern w:val="0"/>
          <w:szCs w:val="21"/>
          <w:highlight w:val="none"/>
        </w:rPr>
        <w:t>名称）的法定代表人。</w:t>
      </w:r>
    </w:p>
    <w:p w14:paraId="514A6AC8">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特此证明。</w:t>
      </w:r>
    </w:p>
    <w:p w14:paraId="66B051D4">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szCs w:val="21"/>
          <w:highlight w:val="none"/>
        </w:rPr>
        <w:t>附：法定代表人身份证复印件</w:t>
      </w:r>
    </w:p>
    <w:tbl>
      <w:tblPr>
        <w:tblStyle w:val="21"/>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0"/>
        <w:gridCol w:w="4680"/>
      </w:tblGrid>
      <w:tr w14:paraId="20F2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6" w:hRule="atLeast"/>
        </w:trPr>
        <w:tc>
          <w:tcPr>
            <w:tcW w:w="4680" w:type="dxa"/>
          </w:tcPr>
          <w:p w14:paraId="40DA849D">
            <w:pPr>
              <w:adjustRightInd w:val="0"/>
              <w:snapToGrid w:val="0"/>
              <w:spacing w:line="360" w:lineRule="auto"/>
              <w:ind w:right="420"/>
              <w:rPr>
                <w:rFonts w:hint="eastAsia" w:ascii="宋体" w:hAnsi="宋体" w:cs="宋体"/>
                <w:color w:val="auto"/>
                <w:szCs w:val="21"/>
                <w:highlight w:val="none"/>
              </w:rPr>
            </w:pPr>
          </w:p>
        </w:tc>
        <w:tc>
          <w:tcPr>
            <w:tcW w:w="4680" w:type="dxa"/>
          </w:tcPr>
          <w:p w14:paraId="5E708FBD">
            <w:pPr>
              <w:adjustRightInd w:val="0"/>
              <w:snapToGrid w:val="0"/>
              <w:spacing w:line="360" w:lineRule="auto"/>
              <w:ind w:right="420"/>
              <w:rPr>
                <w:rFonts w:hint="eastAsia" w:ascii="宋体" w:hAnsi="宋体" w:cs="宋体"/>
                <w:color w:val="auto"/>
                <w:szCs w:val="21"/>
                <w:highlight w:val="none"/>
              </w:rPr>
            </w:pPr>
          </w:p>
        </w:tc>
      </w:tr>
    </w:tbl>
    <w:p w14:paraId="74E7FA08">
      <w:pPr>
        <w:adjustRightInd w:val="0"/>
        <w:snapToGrid w:val="0"/>
        <w:spacing w:line="360" w:lineRule="auto"/>
        <w:rPr>
          <w:rFonts w:hint="eastAsia" w:ascii="宋体" w:hAnsi="宋体" w:cs="宋体"/>
          <w:color w:val="auto"/>
          <w:szCs w:val="21"/>
          <w:highlight w:val="none"/>
        </w:rPr>
      </w:pPr>
    </w:p>
    <w:p w14:paraId="7E637F9B">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rPr>
        <w:t>投标单位名称（盖单位章）：</w:t>
      </w:r>
    </w:p>
    <w:p w14:paraId="6700ED8D">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2949DBCD">
      <w:pPr>
        <w:widowControl/>
        <w:topLinePunct/>
        <w:spacing w:line="440" w:lineRule="atLeast"/>
        <w:jc w:val="left"/>
        <w:rPr>
          <w:rFonts w:hint="eastAsia" w:ascii="宋体" w:hAnsi="宋体" w:cs="宋体"/>
          <w:b/>
          <w:color w:val="auto"/>
          <w:kern w:val="0"/>
          <w:highlight w:val="none"/>
        </w:rPr>
      </w:pPr>
      <w:r>
        <w:rPr>
          <w:rFonts w:hint="eastAsia" w:ascii="宋体" w:hAnsi="宋体" w:cs="宋体"/>
          <w:b/>
          <w:color w:val="auto"/>
          <w:kern w:val="0"/>
          <w:highlight w:val="none"/>
        </w:rPr>
        <w:t>注：请另准备本授权委托书原件一份，开标会时单独提交。</w:t>
      </w:r>
    </w:p>
    <w:p w14:paraId="43CBFC49">
      <w:pPr>
        <w:widowControl/>
        <w:spacing w:line="375" w:lineRule="atLeast"/>
        <w:ind w:firstLine="102" w:firstLineChars="49"/>
        <w:jc w:val="left"/>
        <w:rPr>
          <w:color w:val="auto"/>
          <w:highlight w:val="none"/>
        </w:rPr>
      </w:pPr>
    </w:p>
    <w:p w14:paraId="746F8784">
      <w:pPr>
        <w:widowControl/>
        <w:spacing w:line="375" w:lineRule="atLeast"/>
        <w:ind w:firstLine="137" w:firstLineChars="49"/>
        <w:jc w:val="left"/>
        <w:rPr>
          <w:rFonts w:hint="eastAsia" w:ascii="黑体" w:hAnsi="黑体" w:eastAsia="黑体" w:cs="黑体"/>
          <w:bCs/>
          <w:color w:val="auto"/>
          <w:kern w:val="0"/>
          <w:sz w:val="28"/>
          <w:szCs w:val="28"/>
          <w:highlight w:val="none"/>
        </w:rPr>
      </w:pPr>
    </w:p>
    <w:p w14:paraId="5D6893CD">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4135617F">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086F720A">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7E95C14B">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6BE6F8FD">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6E5FF489">
      <w:pPr>
        <w:widowControl/>
        <w:spacing w:line="375" w:lineRule="atLeast"/>
        <w:jc w:val="left"/>
        <w:rPr>
          <w:rFonts w:hint="eastAsia" w:ascii="黑体" w:hAnsi="黑体" w:eastAsia="黑体" w:cs="黑体"/>
          <w:b/>
          <w:color w:val="auto"/>
          <w:kern w:val="0"/>
          <w:sz w:val="24"/>
          <w:highlight w:val="none"/>
        </w:rPr>
      </w:pPr>
    </w:p>
    <w:p w14:paraId="06CB3881">
      <w:pPr>
        <w:widowControl/>
        <w:spacing w:before="124" w:beforeLines="40" w:after="124" w:afterLines="40" w:line="375" w:lineRule="atLeast"/>
        <w:jc w:val="left"/>
        <w:rPr>
          <w:rFonts w:hint="eastAsia" w:ascii="黑体" w:hAnsi="黑体" w:eastAsia="黑体" w:cs="黑体"/>
          <w:b/>
          <w:color w:val="auto"/>
          <w:kern w:val="0"/>
          <w:sz w:val="24"/>
          <w:highlight w:val="none"/>
        </w:rPr>
      </w:pPr>
      <w:r>
        <w:rPr>
          <w:rFonts w:hint="eastAsia" w:ascii="黑体" w:hAnsi="黑体" w:eastAsia="黑体" w:cs="黑体"/>
          <w:b/>
          <w:color w:val="auto"/>
          <w:kern w:val="0"/>
          <w:sz w:val="24"/>
          <w:highlight w:val="none"/>
        </w:rPr>
        <w:t>附件3</w:t>
      </w:r>
    </w:p>
    <w:p w14:paraId="46C3295C">
      <w:pPr>
        <w:widowControl/>
        <w:spacing w:line="440" w:lineRule="atLeast"/>
        <w:jc w:val="center"/>
        <w:rPr>
          <w:rFonts w:hint="eastAsia" w:ascii="微软雅黑" w:hAnsi="微软雅黑" w:eastAsia="微软雅黑" w:cs="微软雅黑"/>
          <w:b/>
          <w:color w:val="auto"/>
          <w:kern w:val="0"/>
          <w:sz w:val="28"/>
          <w:szCs w:val="28"/>
          <w:highlight w:val="none"/>
        </w:rPr>
      </w:pPr>
      <w:r>
        <w:rPr>
          <w:rFonts w:hint="eastAsia" w:ascii="微软雅黑" w:hAnsi="微软雅黑" w:eastAsia="微软雅黑" w:cs="微软雅黑"/>
          <w:b/>
          <w:color w:val="auto"/>
          <w:kern w:val="0"/>
          <w:sz w:val="28"/>
          <w:szCs w:val="28"/>
          <w:highlight w:val="none"/>
        </w:rPr>
        <w:t>法定代表人授权委托书</w:t>
      </w:r>
    </w:p>
    <w:p w14:paraId="1061A4A8">
      <w:pPr>
        <w:adjustRightInd w:val="0"/>
        <w:snapToGrid w:val="0"/>
        <w:spacing w:line="360" w:lineRule="auto"/>
        <w:jc w:val="center"/>
        <w:rPr>
          <w:rFonts w:hint="eastAsia" w:ascii="宋体" w:hAnsi="宋体" w:cs="宋体"/>
          <w:b/>
          <w:color w:val="auto"/>
          <w:sz w:val="28"/>
          <w:szCs w:val="28"/>
          <w:highlight w:val="none"/>
        </w:rPr>
      </w:pPr>
    </w:p>
    <w:p w14:paraId="6FE7E796">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本人</w:t>
      </w:r>
      <w:r>
        <w:rPr>
          <w:rFonts w:hint="eastAsia" w:ascii="宋体" w:hAnsi="宋体" w:cs="宋体"/>
          <w:color w:val="auto"/>
          <w:kern w:val="0"/>
          <w:szCs w:val="21"/>
          <w:highlight w:val="none"/>
          <w:u w:val="single"/>
        </w:rPr>
        <w:t>（姓名、职务）</w:t>
      </w:r>
      <w:r>
        <w:rPr>
          <w:rFonts w:hint="eastAsia" w:ascii="宋体" w:hAnsi="宋体" w:cs="宋体"/>
          <w:color w:val="auto"/>
          <w:kern w:val="0"/>
          <w:szCs w:val="21"/>
          <w:highlight w:val="none"/>
        </w:rPr>
        <w:t>系</w:t>
      </w:r>
      <w:r>
        <w:rPr>
          <w:rFonts w:hint="eastAsia" w:ascii="宋体" w:hAnsi="宋体" w:cs="宋体"/>
          <w:color w:val="auto"/>
          <w:kern w:val="0"/>
          <w:szCs w:val="21"/>
          <w:highlight w:val="none"/>
          <w:u w:val="single"/>
        </w:rPr>
        <w:t>（投标单位名称）</w:t>
      </w:r>
      <w:r>
        <w:rPr>
          <w:rFonts w:hint="eastAsia" w:ascii="宋体" w:hAnsi="宋体" w:cs="宋体"/>
          <w:color w:val="auto"/>
          <w:kern w:val="0"/>
          <w:szCs w:val="21"/>
          <w:highlight w:val="none"/>
        </w:rPr>
        <w:t>的法定代表人，现授权</w:t>
      </w:r>
      <w:r>
        <w:rPr>
          <w:rFonts w:hint="eastAsia" w:ascii="宋体" w:hAnsi="宋体" w:cs="宋体"/>
          <w:color w:val="auto"/>
          <w:kern w:val="0"/>
          <w:szCs w:val="21"/>
          <w:highlight w:val="none"/>
          <w:u w:val="single"/>
        </w:rPr>
        <w:t>（姓名、职务）</w:t>
      </w:r>
      <w:r>
        <w:rPr>
          <w:rFonts w:hint="eastAsia" w:ascii="宋体" w:hAnsi="宋体" w:cs="宋体"/>
          <w:color w:val="auto"/>
          <w:kern w:val="0"/>
          <w:szCs w:val="21"/>
          <w:highlight w:val="none"/>
        </w:rPr>
        <w:t>为我方代理人。代理人根据授权，以我方名义：(1)签署、澄清、补正、修改、撤回、提交</w:t>
      </w:r>
      <w:r>
        <w:rPr>
          <w:rFonts w:hint="eastAsia" w:ascii="宋体" w:hAnsi="宋体" w:cs="宋体"/>
          <w:color w:val="auto"/>
          <w:kern w:val="0"/>
          <w:szCs w:val="21"/>
          <w:highlight w:val="none"/>
          <w:u w:val="single"/>
        </w:rPr>
        <w:t>（项目名称）</w:t>
      </w:r>
      <w:r>
        <w:rPr>
          <w:rFonts w:hint="eastAsia" w:ascii="宋体" w:hAnsi="宋体" w:cs="宋体"/>
          <w:color w:val="auto"/>
          <w:kern w:val="0"/>
          <w:szCs w:val="21"/>
          <w:highlight w:val="none"/>
        </w:rPr>
        <w:t>响应文件；(2)签署并重新提交响应文件及最后报价；(3)签订合同和处理有关事宜，其法律后果由我方承担；（4）询问、质疑、投诉等相关事项，其法律后果由我方承担。</w:t>
      </w:r>
    </w:p>
    <w:p w14:paraId="5DB554B6">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highlight w:val="none"/>
        </w:rPr>
      </w:pPr>
    </w:p>
    <w:p w14:paraId="2CB10ACC">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highlight w:val="none"/>
        </w:rPr>
      </w:pPr>
      <w:bookmarkStart w:id="10" w:name="OLE_LINK6"/>
      <w:r>
        <w:rPr>
          <w:rFonts w:hint="eastAsia" w:ascii="宋体" w:hAnsi="宋体" w:cs="宋体"/>
          <w:color w:val="auto"/>
          <w:kern w:val="0"/>
          <w:szCs w:val="21"/>
          <w:highlight w:val="none"/>
        </w:rPr>
        <w:t>委托期限</w:t>
      </w:r>
      <w:bookmarkEnd w:id="10"/>
      <w:r>
        <w:rPr>
          <w:rFonts w:hint="eastAsia" w:ascii="宋体" w:hAnsi="宋体" w:cs="宋体"/>
          <w:color w:val="auto"/>
          <w:kern w:val="0"/>
          <w:szCs w:val="21"/>
          <w:highlight w:val="none"/>
        </w:rPr>
        <w:t>：</w:t>
      </w:r>
      <w:r>
        <w:rPr>
          <w:rFonts w:hint="eastAsia" w:ascii="宋体" w:hAnsi="宋体" w:cs="宋体"/>
          <w:color w:val="auto"/>
          <w:kern w:val="0"/>
          <w:szCs w:val="21"/>
          <w:highlight w:val="none"/>
          <w:u w:val="single"/>
        </w:rPr>
        <w:t>自委托之日起至此项目完成之日止。</w:t>
      </w:r>
    </w:p>
    <w:p w14:paraId="641EC46A">
      <w:pPr>
        <w:spacing w:line="360" w:lineRule="auto"/>
        <w:ind w:firstLine="435"/>
        <w:rPr>
          <w:rFonts w:hint="eastAsia" w:ascii="宋体" w:hAnsi="宋体" w:cs="宋体"/>
          <w:color w:val="auto"/>
          <w:kern w:val="0"/>
          <w:szCs w:val="21"/>
          <w:highlight w:val="none"/>
        </w:rPr>
      </w:pPr>
      <w:r>
        <w:rPr>
          <w:rFonts w:hint="eastAsia" w:ascii="宋体" w:hAnsi="宋体" w:cs="宋体"/>
          <w:color w:val="auto"/>
          <w:kern w:val="0"/>
          <w:szCs w:val="21"/>
          <w:highlight w:val="none"/>
        </w:rPr>
        <w:t>代理人无转委托权。</w:t>
      </w:r>
    </w:p>
    <w:p w14:paraId="10FFF355">
      <w:pPr>
        <w:spacing w:line="360" w:lineRule="auto"/>
        <w:ind w:firstLine="435"/>
        <w:rPr>
          <w:rFonts w:hint="eastAsia" w:ascii="宋体" w:hAnsi="宋体" w:cs="宋体"/>
          <w:color w:val="auto"/>
          <w:szCs w:val="21"/>
          <w:highlight w:val="none"/>
        </w:rPr>
      </w:pPr>
      <w:r>
        <w:rPr>
          <w:rFonts w:hint="eastAsia" w:ascii="宋体" w:hAnsi="宋体" w:cs="宋体"/>
          <w:color w:val="auto"/>
          <w:szCs w:val="21"/>
          <w:highlight w:val="none"/>
        </w:rPr>
        <w:t>本授权书于   年    月   日签字生效，特此声明。</w:t>
      </w:r>
    </w:p>
    <w:p w14:paraId="68F61DBC">
      <w:pPr>
        <w:adjustRightInd w:val="0"/>
        <w:snapToGrid w:val="0"/>
        <w:spacing w:before="156" w:beforeLines="5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附：委托代理人身份证复印件及法定代表人身份证明</w:t>
      </w:r>
    </w:p>
    <w:tbl>
      <w:tblPr>
        <w:tblStyle w:val="21"/>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0"/>
        <w:gridCol w:w="4680"/>
      </w:tblGrid>
      <w:tr w14:paraId="4907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4" w:hRule="atLeast"/>
        </w:trPr>
        <w:tc>
          <w:tcPr>
            <w:tcW w:w="4680" w:type="dxa"/>
          </w:tcPr>
          <w:p w14:paraId="156C3D98">
            <w:pPr>
              <w:adjustRightInd w:val="0"/>
              <w:snapToGrid w:val="0"/>
              <w:spacing w:line="360" w:lineRule="auto"/>
              <w:ind w:right="420"/>
              <w:rPr>
                <w:rFonts w:hint="eastAsia" w:ascii="宋体" w:hAnsi="宋体" w:cs="宋体"/>
                <w:color w:val="auto"/>
                <w:szCs w:val="21"/>
                <w:highlight w:val="none"/>
              </w:rPr>
            </w:pPr>
          </w:p>
        </w:tc>
        <w:tc>
          <w:tcPr>
            <w:tcW w:w="4680" w:type="dxa"/>
          </w:tcPr>
          <w:p w14:paraId="7C45BC98">
            <w:pPr>
              <w:adjustRightInd w:val="0"/>
              <w:snapToGrid w:val="0"/>
              <w:spacing w:line="360" w:lineRule="auto"/>
              <w:ind w:right="420"/>
              <w:rPr>
                <w:rFonts w:hint="eastAsia" w:ascii="宋体" w:hAnsi="宋体" w:cs="宋体"/>
                <w:color w:val="auto"/>
                <w:szCs w:val="21"/>
                <w:highlight w:val="none"/>
              </w:rPr>
            </w:pPr>
          </w:p>
        </w:tc>
      </w:tr>
    </w:tbl>
    <w:p w14:paraId="0627DD48">
      <w:pPr>
        <w:adjustRightInd w:val="0"/>
        <w:snapToGrid w:val="0"/>
        <w:spacing w:line="360" w:lineRule="auto"/>
        <w:ind w:right="420"/>
        <w:rPr>
          <w:rFonts w:hint="eastAsia" w:ascii="宋体" w:hAnsi="宋体" w:cs="宋体"/>
          <w:color w:val="auto"/>
          <w:szCs w:val="21"/>
          <w:highlight w:val="none"/>
        </w:rPr>
      </w:pPr>
    </w:p>
    <w:p w14:paraId="3398B2BD">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rPr>
        <w:t>法定代表人（签字）：</w:t>
      </w:r>
    </w:p>
    <w:p w14:paraId="5D9E5901">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rPr>
        <w:t>委托代理人（签字）：</w:t>
      </w:r>
    </w:p>
    <w:p w14:paraId="5446C785">
      <w:pPr>
        <w:adjustRightInd w:val="0"/>
        <w:snapToGrid w:val="0"/>
        <w:spacing w:line="360" w:lineRule="auto"/>
        <w:ind w:right="24"/>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065EE350">
      <w:pPr>
        <w:widowControl/>
        <w:topLinePunct/>
        <w:spacing w:line="440" w:lineRule="atLeast"/>
        <w:jc w:val="left"/>
        <w:rPr>
          <w:rFonts w:hint="eastAsia" w:ascii="宋体" w:hAnsi="宋体" w:cs="宋体"/>
          <w:b/>
          <w:color w:val="auto"/>
          <w:kern w:val="0"/>
          <w:highlight w:val="none"/>
        </w:rPr>
      </w:pPr>
      <w:r>
        <w:rPr>
          <w:rFonts w:hint="eastAsia" w:ascii="宋体" w:hAnsi="宋体" w:cs="宋体"/>
          <w:b/>
          <w:color w:val="auto"/>
          <w:kern w:val="0"/>
          <w:highlight w:val="none"/>
        </w:rPr>
        <w:t>注：请另准备本授权委托书原件一份，开标会时单独提交，并同时提交委托代理人身份证原件。</w:t>
      </w:r>
    </w:p>
    <w:p w14:paraId="7C5E25F4">
      <w:pPr>
        <w:pStyle w:val="6"/>
        <w:rPr>
          <w:color w:val="auto"/>
          <w:highlight w:val="none"/>
        </w:rPr>
      </w:pPr>
    </w:p>
    <w:p w14:paraId="0818E2EC">
      <w:pPr>
        <w:pStyle w:val="6"/>
        <w:rPr>
          <w:color w:val="auto"/>
          <w:highlight w:val="none"/>
        </w:rPr>
      </w:pPr>
    </w:p>
    <w:p w14:paraId="40A2C131">
      <w:pPr>
        <w:pStyle w:val="6"/>
        <w:rPr>
          <w:color w:val="auto"/>
          <w:highlight w:val="none"/>
        </w:rPr>
      </w:pPr>
    </w:p>
    <w:p w14:paraId="4C22F0C9">
      <w:pPr>
        <w:pStyle w:val="6"/>
        <w:rPr>
          <w:color w:val="auto"/>
          <w:highlight w:val="none"/>
        </w:rPr>
      </w:pPr>
    </w:p>
    <w:p w14:paraId="1F0F7F19">
      <w:pPr>
        <w:pStyle w:val="6"/>
        <w:rPr>
          <w:color w:val="auto"/>
          <w:highlight w:val="none"/>
        </w:rPr>
      </w:pPr>
    </w:p>
    <w:p w14:paraId="357E727E">
      <w:pPr>
        <w:pStyle w:val="6"/>
        <w:rPr>
          <w:color w:val="auto"/>
          <w:highlight w:val="none"/>
        </w:rPr>
      </w:pPr>
    </w:p>
    <w:p w14:paraId="078B7DF4">
      <w:pPr>
        <w:pStyle w:val="6"/>
        <w:rPr>
          <w:color w:val="auto"/>
          <w:highlight w:val="none"/>
        </w:rPr>
      </w:pPr>
    </w:p>
    <w:p w14:paraId="42218EBD">
      <w:pPr>
        <w:pStyle w:val="6"/>
        <w:rPr>
          <w:color w:val="auto"/>
          <w:highlight w:val="none"/>
        </w:rPr>
      </w:pPr>
    </w:p>
    <w:p w14:paraId="32E94840">
      <w:pPr>
        <w:pStyle w:val="6"/>
        <w:rPr>
          <w:color w:val="auto"/>
          <w:highlight w:val="none"/>
        </w:rPr>
      </w:pPr>
    </w:p>
    <w:p w14:paraId="0314559B">
      <w:pPr>
        <w:widowControl/>
        <w:spacing w:line="375" w:lineRule="atLeast"/>
        <w:jc w:val="left"/>
        <w:rPr>
          <w:rFonts w:hint="eastAsia" w:ascii="宋体" w:hAnsi="宋体" w:eastAsia="黑体" w:cs="宋体"/>
          <w:color w:val="auto"/>
          <w:sz w:val="30"/>
          <w:szCs w:val="30"/>
          <w:highlight w:val="none"/>
        </w:rPr>
      </w:pPr>
      <w:r>
        <w:rPr>
          <w:rFonts w:hint="eastAsia" w:ascii="黑体" w:hAnsi="黑体" w:eastAsia="黑体" w:cs="黑体"/>
          <w:b/>
          <w:color w:val="auto"/>
          <w:kern w:val="0"/>
          <w:sz w:val="24"/>
          <w:highlight w:val="none"/>
        </w:rPr>
        <w:t>附件4</w:t>
      </w:r>
    </w:p>
    <w:p w14:paraId="6CCED89A">
      <w:pPr>
        <w:widowControl/>
        <w:spacing w:before="156" w:beforeLines="50" w:after="312" w:afterLines="100" w:line="440" w:lineRule="atLeast"/>
        <w:jc w:val="center"/>
        <w:rPr>
          <w:rFonts w:hint="eastAsia" w:ascii="微软雅黑" w:hAnsi="微软雅黑" w:eastAsia="微软雅黑" w:cs="微软雅黑"/>
          <w:b/>
          <w:color w:val="auto"/>
          <w:kern w:val="0"/>
          <w:sz w:val="28"/>
          <w:szCs w:val="28"/>
          <w:highlight w:val="none"/>
        </w:rPr>
      </w:pPr>
      <w:r>
        <w:rPr>
          <w:rFonts w:hint="eastAsia" w:ascii="微软雅黑" w:hAnsi="微软雅黑" w:eastAsia="微软雅黑" w:cs="微软雅黑"/>
          <w:b/>
          <w:color w:val="auto"/>
          <w:kern w:val="0"/>
          <w:sz w:val="28"/>
          <w:szCs w:val="28"/>
          <w:highlight w:val="none"/>
        </w:rPr>
        <w:t>参加采购活动前三年内在经营活动中没有重大违法记录的书面声明</w:t>
      </w:r>
    </w:p>
    <w:p w14:paraId="24A9A216">
      <w:pPr>
        <w:adjustRightInd w:val="0"/>
        <w:snapToGrid w:val="0"/>
        <w:spacing w:before="156" w:beforeLines="50" w:line="360" w:lineRule="auto"/>
        <w:ind w:left="-88" w:leftChars="-42"/>
        <w:outlineLvl w:val="0"/>
        <w:rPr>
          <w:rFonts w:hint="eastAsia"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湖南化工职业技术大学</w:t>
      </w:r>
      <w:r>
        <w:rPr>
          <w:rFonts w:hint="eastAsia" w:ascii="宋体" w:hAnsi="宋体" w:cs="宋体"/>
          <w:color w:val="auto"/>
          <w:szCs w:val="21"/>
          <w:highlight w:val="none"/>
        </w:rPr>
        <w:t>：</w:t>
      </w:r>
    </w:p>
    <w:p w14:paraId="054998D9">
      <w:pPr>
        <w:widowControl/>
        <w:adjustRightInd w:val="0"/>
        <w:snapToGrid w:val="0"/>
        <w:spacing w:before="156" w:beforeLines="50" w:line="360" w:lineRule="auto"/>
        <w:ind w:firstLine="420" w:firstLineChars="200"/>
        <w:rPr>
          <w:rFonts w:hint="eastAsia" w:ascii="宋体" w:hAnsi="宋体" w:cs="宋体"/>
          <w:color w:val="auto"/>
          <w:szCs w:val="21"/>
          <w:highlight w:val="none"/>
        </w:rPr>
      </w:pPr>
      <w:r>
        <w:rPr>
          <w:rFonts w:hint="eastAsia" w:ascii="宋体" w:hAnsi="宋体" w:cs="宋体"/>
          <w:bCs/>
          <w:color w:val="auto"/>
          <w:szCs w:val="21"/>
          <w:highlight w:val="none"/>
        </w:rPr>
        <w:t>我单位在</w:t>
      </w:r>
      <w:r>
        <w:rPr>
          <w:rFonts w:hint="eastAsia" w:ascii="宋体" w:hAnsi="宋体" w:cs="宋体"/>
          <w:color w:val="auto"/>
          <w:szCs w:val="21"/>
          <w:highlight w:val="none"/>
        </w:rPr>
        <w:t>参加采购活动前三年内在经营活动中没有政府采购法第二十二条第一款第（五）项所称重大违法记录，包括：</w:t>
      </w:r>
    </w:p>
    <w:p w14:paraId="6E02DB5C">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受到刑事处罚，</w:t>
      </w:r>
      <w:r>
        <w:rPr>
          <w:rFonts w:hint="eastAsia" w:ascii="宋体" w:hAnsi="宋体" w:cs="宋体"/>
          <w:bCs/>
          <w:color w:val="auto"/>
          <w:szCs w:val="21"/>
          <w:highlight w:val="none"/>
        </w:rPr>
        <w:t>受到较大数额以上的罚款、责令停产停业、在一至三年内禁止参加政府采购活动、暂扣或者吊销许可证、暂扣或者吊销执照等情形之一的行政处罚，或者存在</w:t>
      </w:r>
      <w:r>
        <w:rPr>
          <w:rFonts w:hint="eastAsia" w:ascii="宋体" w:hAnsi="宋体" w:cs="宋体"/>
          <w:color w:val="auto"/>
          <w:szCs w:val="21"/>
          <w:highlight w:val="none"/>
        </w:rPr>
        <w:t>财政部门认定的其他重大违法记录。</w:t>
      </w:r>
    </w:p>
    <w:p w14:paraId="38909873">
      <w:pPr>
        <w:widowControl/>
        <w:adjustRightInd w:val="0"/>
        <w:snapToGrid w:val="0"/>
        <w:spacing w:before="156" w:beforeLines="50" w:line="360" w:lineRule="auto"/>
        <w:ind w:firstLine="407" w:firstLineChars="194"/>
        <w:rPr>
          <w:rFonts w:hint="eastAsia" w:ascii="宋体" w:hAnsi="宋体" w:cs="宋体"/>
          <w:color w:val="auto"/>
          <w:szCs w:val="21"/>
          <w:highlight w:val="none"/>
        </w:rPr>
      </w:pPr>
      <w:r>
        <w:rPr>
          <w:rFonts w:hint="eastAsia" w:ascii="宋体" w:hAnsi="宋体" w:cs="宋体"/>
          <w:color w:val="auto"/>
          <w:szCs w:val="21"/>
          <w:highlight w:val="none"/>
        </w:rPr>
        <w:t>特此声明！</w:t>
      </w:r>
    </w:p>
    <w:p w14:paraId="170545A5">
      <w:pPr>
        <w:widowControl/>
        <w:adjustRightInd w:val="0"/>
        <w:snapToGrid w:val="0"/>
        <w:spacing w:before="156" w:beforeLines="50" w:line="360" w:lineRule="auto"/>
        <w:ind w:firstLine="420"/>
        <w:rPr>
          <w:rFonts w:hint="eastAsia" w:ascii="宋体" w:hAnsi="宋体" w:cs="宋体"/>
          <w:color w:val="auto"/>
          <w:szCs w:val="21"/>
          <w:highlight w:val="none"/>
        </w:rPr>
      </w:pPr>
    </w:p>
    <w:p w14:paraId="12AC8860">
      <w:pPr>
        <w:widowControl/>
        <w:adjustRightInd w:val="0"/>
        <w:snapToGrid w:val="0"/>
        <w:spacing w:before="156" w:beforeLines="50" w:line="360" w:lineRule="auto"/>
        <w:ind w:firstLine="420"/>
        <w:rPr>
          <w:rFonts w:hint="eastAsia" w:ascii="宋体" w:hAnsi="宋体" w:cs="宋体"/>
          <w:color w:val="auto"/>
          <w:szCs w:val="21"/>
          <w:highlight w:val="none"/>
        </w:rPr>
      </w:pPr>
    </w:p>
    <w:p w14:paraId="132007E7">
      <w:pPr>
        <w:adjustRightInd w:val="0"/>
        <w:snapToGrid w:val="0"/>
        <w:spacing w:before="156" w:beforeLines="50" w:line="360" w:lineRule="auto"/>
        <w:rPr>
          <w:rFonts w:hint="eastAsia" w:ascii="宋体" w:hAnsi="宋体" w:cs="宋体"/>
          <w:color w:val="auto"/>
          <w:szCs w:val="21"/>
          <w:highlight w:val="none"/>
        </w:rPr>
      </w:pPr>
      <w:r>
        <w:rPr>
          <w:rFonts w:hint="eastAsia" w:ascii="宋体" w:hAnsi="宋体" w:cs="宋体"/>
          <w:color w:val="auto"/>
          <w:szCs w:val="21"/>
          <w:highlight w:val="none"/>
        </w:rPr>
        <w:t>投标人名称（单位章）：</w:t>
      </w:r>
    </w:p>
    <w:p w14:paraId="7CDFAC80">
      <w:pPr>
        <w:adjustRightInd w:val="0"/>
        <w:snapToGrid w:val="0"/>
        <w:spacing w:before="156" w:beforeLines="50"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法定代表人或其委托代理人（签字）：</w:t>
      </w:r>
    </w:p>
    <w:p w14:paraId="654376FA">
      <w:pPr>
        <w:spacing w:line="480" w:lineRule="exact"/>
        <w:rPr>
          <w:rFonts w:hint="eastAsia" w:ascii="宋体" w:hAnsi="宋体" w:cs="宋体"/>
          <w:color w:val="auto"/>
          <w:sz w:val="24"/>
          <w:highlight w:val="none"/>
        </w:rPr>
      </w:pPr>
      <w:r>
        <w:rPr>
          <w:rFonts w:hint="eastAsia" w:ascii="宋体" w:hAnsi="宋体" w:cs="宋体"/>
          <w:color w:val="auto"/>
          <w:szCs w:val="21"/>
          <w:highlight w:val="none"/>
        </w:rPr>
        <w:t>日期：   年  月   日</w:t>
      </w:r>
    </w:p>
    <w:p w14:paraId="72AD7707">
      <w:pPr>
        <w:spacing w:line="480" w:lineRule="exact"/>
        <w:rPr>
          <w:rFonts w:hint="eastAsia" w:ascii="宋体" w:hAnsi="宋体" w:cs="宋体"/>
          <w:color w:val="auto"/>
          <w:sz w:val="30"/>
          <w:szCs w:val="30"/>
          <w:highlight w:val="none"/>
        </w:rPr>
      </w:pPr>
    </w:p>
    <w:p w14:paraId="0AB58D58">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（附信用中国网站（www.creditchina.gov.cn）、中国政府采购网（www.ccgp.gov.cn）上信用记录查询的网页截图并加盖公司公章）</w:t>
      </w:r>
    </w:p>
    <w:p w14:paraId="3389F543">
      <w:pPr>
        <w:pStyle w:val="6"/>
        <w:rPr>
          <w:color w:val="auto"/>
          <w:highlight w:val="none"/>
        </w:rPr>
      </w:pPr>
    </w:p>
    <w:p w14:paraId="55B71FA7">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522BFB59">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51352FA4">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4D4B110C">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2DAF2666">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69073B63">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3FB85B74">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6B046CDF">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26449755">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7A41738A">
      <w:pPr>
        <w:widowControl/>
        <w:spacing w:line="375" w:lineRule="atLeast"/>
        <w:jc w:val="left"/>
        <w:rPr>
          <w:rFonts w:hint="eastAsia" w:ascii="黑体" w:hAnsi="黑体" w:eastAsia="黑体" w:cs="黑体"/>
          <w:b/>
          <w:color w:val="auto"/>
          <w:kern w:val="0"/>
          <w:sz w:val="24"/>
          <w:highlight w:val="none"/>
        </w:rPr>
      </w:pPr>
      <w:r>
        <w:rPr>
          <w:rFonts w:hint="eastAsia" w:ascii="黑体" w:hAnsi="黑体" w:eastAsia="黑体" w:cs="黑体"/>
          <w:b/>
          <w:color w:val="auto"/>
          <w:kern w:val="0"/>
          <w:sz w:val="24"/>
          <w:highlight w:val="none"/>
        </w:rPr>
        <w:t>附件5</w:t>
      </w:r>
    </w:p>
    <w:p w14:paraId="59217FE7">
      <w:pPr>
        <w:widowControl/>
        <w:spacing w:before="124" w:beforeLines="40" w:after="124" w:afterLines="40" w:line="375" w:lineRule="atLeast"/>
        <w:jc w:val="center"/>
        <w:rPr>
          <w:rFonts w:hint="eastAsia" w:ascii="微软雅黑" w:hAnsi="微软雅黑" w:eastAsia="微软雅黑" w:cs="微软雅黑"/>
          <w:color w:val="auto"/>
          <w:kern w:val="0"/>
          <w:sz w:val="28"/>
          <w:szCs w:val="28"/>
          <w:highlight w:val="none"/>
        </w:rPr>
      </w:pPr>
      <w:r>
        <w:rPr>
          <w:rFonts w:hint="eastAsia" w:ascii="微软雅黑" w:hAnsi="微软雅黑" w:eastAsia="微软雅黑" w:cs="微软雅黑"/>
          <w:b/>
          <w:color w:val="auto"/>
          <w:kern w:val="0"/>
          <w:sz w:val="28"/>
          <w:szCs w:val="28"/>
          <w:highlight w:val="none"/>
        </w:rPr>
        <w:t>服务承诺书（格式）</w:t>
      </w:r>
    </w:p>
    <w:p w14:paraId="75059D88">
      <w:pPr>
        <w:widowControl/>
        <w:spacing w:line="420" w:lineRule="exact"/>
        <w:ind w:firstLine="480" w:firstLineChars="200"/>
        <w:jc w:val="left"/>
        <w:rPr>
          <w:rFonts w:hint="eastAsia" w:ascii="宋体" w:hAnsi="宋体" w:cs="宋体"/>
          <w:color w:val="auto"/>
          <w:kern w:val="0"/>
          <w:sz w:val="24"/>
          <w:highlight w:val="none"/>
        </w:rPr>
      </w:pPr>
      <w:r>
        <w:rPr>
          <w:rFonts w:ascii="宋体" w:hAnsi="宋体" w:cs="宋体"/>
          <w:color w:val="auto"/>
          <w:kern w:val="0"/>
          <w:sz w:val="24"/>
          <w:highlight w:val="none"/>
        </w:rPr>
        <w:t>致：湖南</w:t>
      </w:r>
      <w:r>
        <w:rPr>
          <w:rFonts w:hint="eastAsia" w:ascii="宋体" w:hAnsi="宋体" w:cs="宋体"/>
          <w:color w:val="auto"/>
          <w:kern w:val="0"/>
          <w:sz w:val="24"/>
          <w:highlight w:val="none"/>
        </w:rPr>
        <w:t>化工职业技术大学</w:t>
      </w:r>
      <w:r>
        <w:rPr>
          <w:rFonts w:ascii="宋体" w:hAnsi="宋体" w:cs="宋体"/>
          <w:color w:val="auto"/>
          <w:kern w:val="0"/>
          <w:sz w:val="24"/>
          <w:highlight w:val="none"/>
        </w:rPr>
        <w:t>：</w:t>
      </w:r>
    </w:p>
    <w:p w14:paraId="64C5ADF3">
      <w:pPr>
        <w:widowControl/>
        <w:spacing w:line="420" w:lineRule="exact"/>
        <w:ind w:firstLine="960" w:firstLineChars="400"/>
        <w:jc w:val="left"/>
        <w:rPr>
          <w:rFonts w:hint="eastAsia" w:ascii="宋体" w:hAnsi="宋体" w:cs="宋体"/>
          <w:color w:val="auto"/>
          <w:kern w:val="0"/>
          <w:sz w:val="24"/>
          <w:highlight w:val="none"/>
        </w:rPr>
      </w:pPr>
      <w:r>
        <w:rPr>
          <w:rFonts w:ascii="宋体" w:hAnsi="宋体" w:cs="宋体"/>
          <w:color w:val="auto"/>
          <w:kern w:val="0"/>
          <w:sz w:val="24"/>
          <w:highlight w:val="none"/>
        </w:rPr>
        <w:t>根据你</w:t>
      </w:r>
      <w:r>
        <w:rPr>
          <w:rFonts w:hint="eastAsia" w:ascii="宋体" w:hAnsi="宋体" w:cs="宋体"/>
          <w:color w:val="auto"/>
          <w:kern w:val="0"/>
          <w:sz w:val="24"/>
          <w:highlight w:val="none"/>
        </w:rPr>
        <w:t>院</w:t>
      </w:r>
      <w:r>
        <w:rPr>
          <w:rFonts w:ascii="宋体" w:hAnsi="宋体" w:cs="宋体"/>
          <w:color w:val="auto"/>
          <w:kern w:val="0"/>
          <w:sz w:val="24"/>
          <w:highlight w:val="none"/>
        </w:rPr>
        <w:t>招标文件中的要求，我们对所投标的</w:t>
      </w:r>
      <w:r>
        <w:rPr>
          <w:rFonts w:hint="eastAsia" w:ascii="宋体" w:hAnsi="宋体" w:cs="宋体"/>
          <w:color w:val="auto"/>
          <w:kern w:val="0"/>
          <w:sz w:val="24"/>
          <w:highlight w:val="none"/>
        </w:rPr>
        <w:t>服务</w:t>
      </w:r>
      <w:r>
        <w:rPr>
          <w:rFonts w:ascii="宋体" w:hAnsi="宋体" w:cs="宋体"/>
          <w:color w:val="auto"/>
          <w:kern w:val="0"/>
          <w:sz w:val="24"/>
          <w:highlight w:val="none"/>
        </w:rPr>
        <w:t>承诺如下服务：</w:t>
      </w:r>
    </w:p>
    <w:p w14:paraId="5D933019">
      <w:pPr>
        <w:widowControl/>
        <w:spacing w:line="420" w:lineRule="exact"/>
        <w:ind w:firstLine="964" w:firstLineChars="400"/>
        <w:jc w:val="left"/>
        <w:rPr>
          <w:rFonts w:hint="eastAsia" w:ascii="宋体" w:hAnsi="宋体" w:cs="宋体"/>
          <w:b/>
          <w:bCs/>
          <w:color w:val="auto"/>
          <w:kern w:val="0"/>
          <w:sz w:val="24"/>
          <w:highlight w:val="none"/>
        </w:rPr>
      </w:pPr>
    </w:p>
    <w:p w14:paraId="5EA5D892">
      <w:pPr>
        <w:widowControl/>
        <w:spacing w:line="420" w:lineRule="exact"/>
        <w:jc w:val="left"/>
        <w:rPr>
          <w:rFonts w:hint="eastAsia" w:ascii="宋体" w:hAnsi="宋体" w:cs="宋体"/>
          <w:b/>
          <w:bCs/>
          <w:color w:val="auto"/>
          <w:kern w:val="0"/>
          <w:sz w:val="24"/>
          <w:highlight w:val="none"/>
        </w:rPr>
      </w:pPr>
    </w:p>
    <w:p w14:paraId="07254BA7">
      <w:pPr>
        <w:widowControl/>
        <w:spacing w:line="420" w:lineRule="exact"/>
        <w:ind w:firstLine="964" w:firstLineChars="400"/>
        <w:jc w:val="left"/>
        <w:rPr>
          <w:rFonts w:hint="eastAsia" w:ascii="宋体" w:hAnsi="宋体" w:cs="宋体"/>
          <w:b/>
          <w:bCs/>
          <w:color w:val="auto"/>
          <w:kern w:val="0"/>
          <w:sz w:val="24"/>
          <w:highlight w:val="none"/>
        </w:rPr>
      </w:pPr>
      <w:r>
        <w:rPr>
          <w:rFonts w:ascii="宋体" w:hAnsi="宋体" w:cs="宋体"/>
          <w:b/>
          <w:bCs/>
          <w:color w:val="auto"/>
          <w:kern w:val="0"/>
          <w:sz w:val="24"/>
          <w:highlight w:val="none"/>
        </w:rPr>
        <w:t>特此承诺</w:t>
      </w:r>
      <w:r>
        <w:rPr>
          <w:rFonts w:hint="eastAsia" w:ascii="宋体" w:hAnsi="宋体" w:cs="宋体"/>
          <w:b/>
          <w:bCs/>
          <w:color w:val="auto"/>
          <w:kern w:val="0"/>
          <w:sz w:val="24"/>
          <w:highlight w:val="none"/>
        </w:rPr>
        <w:t>。</w:t>
      </w:r>
    </w:p>
    <w:p w14:paraId="7030C879">
      <w:pPr>
        <w:widowControl/>
        <w:spacing w:line="420" w:lineRule="exact"/>
        <w:ind w:firstLine="964" w:firstLineChars="400"/>
        <w:jc w:val="left"/>
        <w:rPr>
          <w:rFonts w:hint="eastAsia" w:ascii="宋体" w:hAnsi="宋体" w:cs="宋体"/>
          <w:b/>
          <w:bCs/>
          <w:color w:val="auto"/>
          <w:kern w:val="0"/>
          <w:sz w:val="24"/>
          <w:highlight w:val="none"/>
        </w:rPr>
      </w:pPr>
    </w:p>
    <w:p w14:paraId="2AD6FCBB">
      <w:pPr>
        <w:widowControl/>
        <w:spacing w:line="420" w:lineRule="exact"/>
        <w:ind w:firstLine="960" w:firstLineChars="400"/>
        <w:jc w:val="left"/>
        <w:rPr>
          <w:rFonts w:hint="eastAsia" w:ascii="宋体" w:hAnsi="宋体"/>
          <w:color w:val="auto"/>
          <w:kern w:val="0"/>
          <w:sz w:val="24"/>
          <w:highlight w:val="none"/>
        </w:rPr>
      </w:pPr>
      <w:r>
        <w:rPr>
          <w:rFonts w:hint="eastAsia" w:ascii="宋体" w:hAnsi="宋体" w:cs="宋体"/>
          <w:color w:val="auto"/>
          <w:kern w:val="0"/>
          <w:sz w:val="24"/>
          <w:highlight w:val="none"/>
        </w:rPr>
        <w:t>法定代表人或其委托代理人（签字）</w:t>
      </w:r>
      <w:r>
        <w:rPr>
          <w:rFonts w:ascii="宋体" w:hAnsi="宋体" w:cs="宋体"/>
          <w:color w:val="auto"/>
          <w:kern w:val="0"/>
          <w:sz w:val="24"/>
          <w:highlight w:val="none"/>
        </w:rPr>
        <w:t>：</w:t>
      </w:r>
      <w:r>
        <w:rPr>
          <w:rFonts w:ascii="宋体" w:hAnsi="宋体"/>
          <w:color w:val="auto"/>
          <w:kern w:val="0"/>
          <w:sz w:val="24"/>
          <w:highlight w:val="none"/>
          <w:u w:val="single"/>
        </w:rPr>
        <w:t xml:space="preserve">        </w:t>
      </w:r>
      <w:r>
        <w:rPr>
          <w:rFonts w:hint="eastAsia" w:ascii="宋体" w:hAnsi="宋体"/>
          <w:color w:val="auto"/>
          <w:kern w:val="0"/>
          <w:sz w:val="24"/>
          <w:highlight w:val="none"/>
          <w:u w:val="single"/>
        </w:rPr>
        <w:t xml:space="preserve">      </w:t>
      </w:r>
      <w:r>
        <w:rPr>
          <w:rFonts w:ascii="宋体" w:hAnsi="宋体"/>
          <w:color w:val="auto"/>
          <w:kern w:val="0"/>
          <w:sz w:val="24"/>
          <w:highlight w:val="none"/>
          <w:u w:val="single"/>
        </w:rPr>
        <w:t xml:space="preserve">     </w:t>
      </w:r>
    </w:p>
    <w:p w14:paraId="7D8FE636">
      <w:pPr>
        <w:widowControl/>
        <w:spacing w:line="420" w:lineRule="exact"/>
        <w:ind w:firstLine="960" w:firstLineChars="400"/>
        <w:jc w:val="left"/>
        <w:rPr>
          <w:rFonts w:hint="eastAsia" w:ascii="宋体" w:hAnsi="宋体"/>
          <w:color w:val="auto"/>
          <w:kern w:val="0"/>
          <w:sz w:val="24"/>
          <w:highlight w:val="none"/>
        </w:rPr>
      </w:pPr>
      <w:r>
        <w:rPr>
          <w:rFonts w:ascii="宋体" w:hAnsi="宋体" w:cs="宋体"/>
          <w:color w:val="auto"/>
          <w:kern w:val="0"/>
          <w:sz w:val="24"/>
          <w:highlight w:val="none"/>
        </w:rPr>
        <w:t>投标单位名称（公章）：</w:t>
      </w:r>
      <w:r>
        <w:rPr>
          <w:rFonts w:ascii="宋体" w:hAnsi="宋体"/>
          <w:color w:val="auto"/>
          <w:kern w:val="0"/>
          <w:sz w:val="24"/>
          <w:highlight w:val="none"/>
          <w:u w:val="single"/>
        </w:rPr>
        <w:t xml:space="preserve">       </w:t>
      </w:r>
      <w:r>
        <w:rPr>
          <w:rFonts w:hint="eastAsia" w:ascii="宋体" w:hAnsi="宋体"/>
          <w:color w:val="auto"/>
          <w:kern w:val="0"/>
          <w:sz w:val="24"/>
          <w:highlight w:val="none"/>
          <w:u w:val="single"/>
        </w:rPr>
        <w:t xml:space="preserve">      </w:t>
      </w:r>
      <w:r>
        <w:rPr>
          <w:rFonts w:ascii="宋体" w:hAnsi="宋体"/>
          <w:color w:val="auto"/>
          <w:kern w:val="0"/>
          <w:sz w:val="24"/>
          <w:highlight w:val="none"/>
          <w:u w:val="single"/>
        </w:rPr>
        <w:t xml:space="preserve"> </w:t>
      </w:r>
      <w:r>
        <w:rPr>
          <w:rFonts w:hint="eastAsia" w:ascii="宋体" w:hAnsi="宋体"/>
          <w:color w:val="auto"/>
          <w:kern w:val="0"/>
          <w:sz w:val="24"/>
          <w:highlight w:val="none"/>
          <w:u w:val="single"/>
        </w:rPr>
        <w:t xml:space="preserve">      </w:t>
      </w:r>
      <w:r>
        <w:rPr>
          <w:rFonts w:ascii="宋体" w:hAnsi="宋体"/>
          <w:color w:val="auto"/>
          <w:kern w:val="0"/>
          <w:sz w:val="24"/>
          <w:highlight w:val="none"/>
          <w:u w:val="single"/>
        </w:rPr>
        <w:t xml:space="preserve">           </w:t>
      </w:r>
      <w:r>
        <w:rPr>
          <w:rFonts w:ascii="宋体" w:hAnsi="宋体"/>
          <w:color w:val="auto"/>
          <w:kern w:val="0"/>
          <w:sz w:val="24"/>
          <w:highlight w:val="none"/>
        </w:rPr>
        <w:t xml:space="preserve"> </w:t>
      </w:r>
    </w:p>
    <w:p w14:paraId="6E9DE113">
      <w:pPr>
        <w:widowControl/>
        <w:spacing w:line="375" w:lineRule="atLeast"/>
        <w:ind w:firstLine="117" w:firstLineChars="49"/>
        <w:jc w:val="left"/>
        <w:rPr>
          <w:rFonts w:hint="eastAsia" w:ascii="宋体" w:hAnsi="宋体" w:cs="宋体"/>
          <w:bCs/>
          <w:color w:val="auto"/>
          <w:kern w:val="0"/>
          <w:szCs w:val="21"/>
          <w:highlight w:val="none"/>
        </w:rPr>
      </w:pPr>
      <w:r>
        <w:rPr>
          <w:rFonts w:hint="eastAsia" w:ascii="宋体" w:hAnsi="宋体" w:cs="宋体"/>
          <w:bCs/>
          <w:color w:val="auto"/>
          <w:kern w:val="0"/>
          <w:sz w:val="24"/>
          <w:highlight w:val="none"/>
        </w:rPr>
        <w:t xml:space="preserve"> </w:t>
      </w:r>
    </w:p>
    <w:p w14:paraId="07CF2705">
      <w:pPr>
        <w:widowControl/>
        <w:spacing w:before="124" w:beforeLines="40" w:after="124" w:afterLines="40" w:line="375" w:lineRule="atLeast"/>
        <w:jc w:val="center"/>
        <w:rPr>
          <w:rFonts w:hint="eastAsia" w:ascii="微软雅黑" w:hAnsi="微软雅黑" w:eastAsia="微软雅黑" w:cs="微软雅黑"/>
          <w:b/>
          <w:color w:val="auto"/>
          <w:kern w:val="0"/>
          <w:sz w:val="28"/>
          <w:szCs w:val="28"/>
          <w:highlight w:val="none"/>
        </w:rPr>
      </w:pPr>
      <w:r>
        <w:rPr>
          <w:rFonts w:hint="eastAsia" w:ascii="微软雅黑" w:hAnsi="微软雅黑" w:eastAsia="微软雅黑" w:cs="微软雅黑"/>
          <w:b/>
          <w:color w:val="auto"/>
          <w:kern w:val="0"/>
          <w:sz w:val="28"/>
          <w:szCs w:val="28"/>
          <w:highlight w:val="none"/>
        </w:rPr>
        <w:t>需要提交的资格证明文件</w:t>
      </w:r>
    </w:p>
    <w:p w14:paraId="6272D7B9">
      <w:pPr>
        <w:pStyle w:val="16"/>
        <w:widowControl w:val="0"/>
        <w:adjustRightInd w:val="0"/>
        <w:snapToGrid w:val="0"/>
        <w:spacing w:before="156" w:beforeLines="50" w:beforeAutospacing="0" w:after="0" w:afterAutospacing="0" w:line="360" w:lineRule="auto"/>
        <w:ind w:firstLine="480" w:firstLineChars="200"/>
        <w:rPr>
          <w:rFonts w:hint="eastAsia" w:cs="宋体"/>
          <w:snapToGrid w:val="0"/>
          <w:color w:val="auto"/>
          <w:highlight w:val="none"/>
        </w:rPr>
      </w:pPr>
      <w:r>
        <w:rPr>
          <w:rFonts w:hint="eastAsia" w:cs="宋体"/>
          <w:snapToGrid w:val="0"/>
          <w:color w:val="auto"/>
          <w:highlight w:val="none"/>
        </w:rPr>
        <w:t>1、法人提交企业法人营业执照副本(或者法人登记证书)以及组织机构代码证副本复印件（供应商具有实行了“三证合一”登记制度改革的新证，视同为持有工商营业执照、组织机构代码证和税务登记证，符合基本资格条件的相关条款；供应商具有实行了“五证合一”登记制度改革的新证，视同持有工商营业执照、组织机构代码证、税务登记证、社会保险登记证和统计登记证，符合基本资格条件的相关条款。供应商如是“三证合一或五证合一”，请自行说明。）</w:t>
      </w:r>
    </w:p>
    <w:p w14:paraId="700793F9">
      <w:pPr>
        <w:pStyle w:val="16"/>
        <w:widowControl w:val="0"/>
        <w:adjustRightInd w:val="0"/>
        <w:snapToGrid w:val="0"/>
        <w:spacing w:before="0" w:beforeAutospacing="0" w:after="0" w:afterAutospacing="0" w:line="360" w:lineRule="auto"/>
        <w:ind w:firstLine="480" w:firstLineChars="200"/>
        <w:rPr>
          <w:rFonts w:hint="eastAsia" w:cs="宋体"/>
          <w:snapToGrid w:val="0"/>
          <w:color w:val="auto"/>
          <w:highlight w:val="none"/>
        </w:rPr>
      </w:pPr>
      <w:r>
        <w:rPr>
          <w:rFonts w:hint="eastAsia" w:cs="宋体"/>
          <w:snapToGrid w:val="0"/>
          <w:color w:val="auto"/>
          <w:highlight w:val="none"/>
        </w:rPr>
        <w:t>2、参与投标的代表是法定代表人的应提供法定代表人身份证明，参与投标的代表是授权委托人的，应提供附有法定代表人身份证明的授权委托书</w:t>
      </w:r>
    </w:p>
    <w:p w14:paraId="5CF0AF7A">
      <w:pPr>
        <w:pStyle w:val="16"/>
        <w:widowControl w:val="0"/>
        <w:adjustRightInd w:val="0"/>
        <w:snapToGrid w:val="0"/>
        <w:spacing w:before="0" w:beforeAutospacing="0" w:after="0" w:afterAutospacing="0" w:line="360" w:lineRule="auto"/>
        <w:ind w:firstLine="480" w:firstLineChars="200"/>
        <w:rPr>
          <w:rFonts w:hint="eastAsia" w:cs="宋体"/>
          <w:snapToGrid w:val="0"/>
          <w:color w:val="auto"/>
          <w:highlight w:val="none"/>
        </w:rPr>
      </w:pPr>
      <w:r>
        <w:rPr>
          <w:rFonts w:hint="eastAsia" w:cs="宋体"/>
          <w:snapToGrid w:val="0"/>
          <w:color w:val="auto"/>
          <w:highlight w:val="none"/>
        </w:rPr>
        <w:t>3、依法缴纳税收和社会保险费的证明材料；</w:t>
      </w:r>
    </w:p>
    <w:p w14:paraId="7426BA85">
      <w:pPr>
        <w:pStyle w:val="16"/>
        <w:widowControl w:val="0"/>
        <w:adjustRightInd w:val="0"/>
        <w:snapToGrid w:val="0"/>
        <w:spacing w:before="0" w:beforeAutospacing="0" w:after="0" w:afterAutospacing="0" w:line="360" w:lineRule="auto"/>
        <w:ind w:firstLine="480" w:firstLineChars="200"/>
        <w:rPr>
          <w:rFonts w:hint="eastAsia" w:cs="宋体"/>
          <w:snapToGrid w:val="0"/>
          <w:color w:val="auto"/>
          <w:highlight w:val="none"/>
        </w:rPr>
      </w:pPr>
      <w:r>
        <w:rPr>
          <w:rFonts w:hint="eastAsia" w:cs="宋体"/>
          <w:snapToGrid w:val="0"/>
          <w:color w:val="auto"/>
          <w:highlight w:val="none"/>
        </w:rPr>
        <w:t>4、资格证明文件复印件须加盖供应商公章。</w:t>
      </w:r>
    </w:p>
    <w:p w14:paraId="50B14455">
      <w:pPr>
        <w:pStyle w:val="16"/>
        <w:widowControl w:val="0"/>
        <w:adjustRightInd w:val="0"/>
        <w:snapToGrid w:val="0"/>
        <w:spacing w:before="0" w:beforeAutospacing="0" w:after="0" w:afterAutospacing="0" w:line="360" w:lineRule="auto"/>
        <w:ind w:firstLine="480" w:firstLineChars="200"/>
        <w:rPr>
          <w:rFonts w:hint="eastAsia" w:cs="宋体"/>
          <w:snapToGrid w:val="0"/>
          <w:color w:val="auto"/>
          <w:highlight w:val="none"/>
        </w:rPr>
      </w:pPr>
      <w:r>
        <w:rPr>
          <w:rFonts w:hint="eastAsia" w:cs="宋体"/>
          <w:snapToGrid w:val="0"/>
          <w:color w:val="auto"/>
          <w:highlight w:val="none"/>
        </w:rPr>
        <w:t>5、特定资格条件证明材(无)</w:t>
      </w:r>
    </w:p>
    <w:p w14:paraId="7F684D00">
      <w:pPr>
        <w:pStyle w:val="16"/>
        <w:widowControl w:val="0"/>
        <w:adjustRightInd w:val="0"/>
        <w:snapToGrid w:val="0"/>
        <w:spacing w:before="0" w:beforeAutospacing="0" w:after="0" w:afterAutospacing="0" w:line="360" w:lineRule="auto"/>
        <w:ind w:firstLine="480" w:firstLineChars="200"/>
        <w:rPr>
          <w:rFonts w:hint="eastAsia" w:cs="宋体"/>
          <w:snapToGrid w:val="0"/>
          <w:color w:val="auto"/>
          <w:highlight w:val="none"/>
        </w:rPr>
      </w:pPr>
    </w:p>
    <w:p w14:paraId="58AEE0C2">
      <w:pPr>
        <w:pStyle w:val="16"/>
        <w:widowControl w:val="0"/>
        <w:adjustRightInd w:val="0"/>
        <w:snapToGrid w:val="0"/>
        <w:spacing w:before="0" w:beforeAutospacing="0" w:after="0" w:afterAutospacing="0" w:line="360" w:lineRule="auto"/>
        <w:ind w:firstLine="480" w:firstLineChars="200"/>
        <w:rPr>
          <w:rFonts w:hint="eastAsia" w:cs="宋体"/>
          <w:snapToGrid w:val="0"/>
          <w:color w:val="auto"/>
          <w:highlight w:val="none"/>
        </w:rPr>
      </w:pPr>
    </w:p>
    <w:p w14:paraId="45E5F28B">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1B1120A0">
      <w:pPr>
        <w:pStyle w:val="19"/>
        <w:ind w:firstLine="241"/>
        <w:rPr>
          <w:rFonts w:hint="eastAsia" w:ascii="黑体" w:hAnsi="黑体" w:eastAsia="黑体" w:cs="黑体"/>
          <w:b/>
          <w:color w:val="auto"/>
          <w:kern w:val="0"/>
          <w:sz w:val="24"/>
          <w:highlight w:val="none"/>
        </w:rPr>
      </w:pPr>
    </w:p>
    <w:p w14:paraId="6E727855">
      <w:pPr>
        <w:rPr>
          <w:rFonts w:hint="eastAsia" w:ascii="黑体" w:hAnsi="黑体" w:eastAsia="黑体" w:cs="黑体"/>
          <w:b/>
          <w:color w:val="auto"/>
          <w:kern w:val="0"/>
          <w:sz w:val="24"/>
          <w:highlight w:val="none"/>
        </w:rPr>
      </w:pPr>
    </w:p>
    <w:p w14:paraId="6692C4B0">
      <w:pPr>
        <w:rPr>
          <w:color w:val="auto"/>
          <w:highlight w:val="none"/>
        </w:rPr>
      </w:pPr>
    </w:p>
    <w:p w14:paraId="06A88C7E">
      <w:pPr>
        <w:adjustRightInd w:val="0"/>
        <w:snapToGrid w:val="0"/>
        <w:spacing w:line="360" w:lineRule="auto"/>
        <w:rPr>
          <w:rFonts w:hint="eastAsia" w:ascii="黑体" w:hAnsi="黑体" w:eastAsia="黑体" w:cs="黑体"/>
          <w:b/>
          <w:color w:val="auto"/>
          <w:sz w:val="24"/>
          <w:highlight w:val="none"/>
        </w:rPr>
      </w:pPr>
    </w:p>
    <w:p w14:paraId="5C8BEAE7">
      <w:pPr>
        <w:adjustRightInd w:val="0"/>
        <w:snapToGrid w:val="0"/>
        <w:spacing w:line="360" w:lineRule="auto"/>
        <w:rPr>
          <w:rFonts w:hint="eastAsia" w:ascii="黑体" w:hAnsi="黑体" w:eastAsia="黑体" w:cs="黑体"/>
          <w:b/>
          <w:color w:val="auto"/>
          <w:sz w:val="24"/>
          <w:highlight w:val="none"/>
        </w:rPr>
      </w:pPr>
      <w:r>
        <w:rPr>
          <w:rFonts w:hint="eastAsia" w:ascii="黑体" w:hAnsi="黑体" w:eastAsia="黑体" w:cs="黑体"/>
          <w:b/>
          <w:color w:val="auto"/>
          <w:sz w:val="24"/>
          <w:highlight w:val="none"/>
        </w:rPr>
        <w:t>附件6</w:t>
      </w:r>
    </w:p>
    <w:p w14:paraId="17D84AAA">
      <w:pPr>
        <w:adjustRightInd w:val="0"/>
        <w:snapToGrid w:val="0"/>
        <w:spacing w:before="156" w:beforeLines="50" w:line="360" w:lineRule="auto"/>
        <w:jc w:val="center"/>
        <w:rPr>
          <w:rFonts w:hint="eastAsia" w:ascii="微软雅黑" w:hAnsi="微软雅黑" w:eastAsia="微软雅黑" w:cs="微软雅黑"/>
          <w:color w:val="auto"/>
          <w:sz w:val="28"/>
          <w:szCs w:val="28"/>
          <w:highlight w:val="none"/>
        </w:rPr>
      </w:pPr>
      <w:r>
        <w:rPr>
          <w:rFonts w:hint="eastAsia" w:ascii="微软雅黑" w:hAnsi="微软雅黑" w:eastAsia="微软雅黑" w:cs="微软雅黑"/>
          <w:b/>
          <w:color w:val="auto"/>
          <w:sz w:val="28"/>
          <w:szCs w:val="28"/>
          <w:highlight w:val="none"/>
        </w:rPr>
        <w:t>报价一览表</w:t>
      </w:r>
    </w:p>
    <w:p w14:paraId="4A19A91F">
      <w:pPr>
        <w:adjustRightInd w:val="0"/>
        <w:snapToGrid w:val="0"/>
        <w:spacing w:line="420" w:lineRule="exact"/>
        <w:ind w:left="-88" w:leftChars="-42"/>
        <w:rPr>
          <w:rFonts w:hint="eastAsia" w:ascii="宋体" w:hAnsi="宋体"/>
          <w:color w:val="auto"/>
          <w:szCs w:val="21"/>
          <w:highlight w:val="none"/>
        </w:rPr>
      </w:pPr>
      <w:r>
        <w:rPr>
          <w:rFonts w:hint="eastAsia" w:ascii="宋体" w:hAnsi="宋体"/>
          <w:color w:val="auto"/>
          <w:szCs w:val="21"/>
          <w:highlight w:val="none"/>
        </w:rPr>
        <w:t xml:space="preserve">                                                               金额单位：人民币元</w:t>
      </w:r>
    </w:p>
    <w:tbl>
      <w:tblPr>
        <w:tblStyle w:val="2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01"/>
        <w:gridCol w:w="3327"/>
        <w:gridCol w:w="2688"/>
        <w:gridCol w:w="1417"/>
      </w:tblGrid>
      <w:tr w14:paraId="27A15C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22" w:hRule="atLeast"/>
          <w:jc w:val="center"/>
        </w:trPr>
        <w:tc>
          <w:tcPr>
            <w:tcW w:w="1301" w:type="dxa"/>
            <w:tcBorders>
              <w:top w:val="single" w:color="auto" w:sz="4" w:space="0"/>
              <w:left w:val="single" w:color="auto" w:sz="4" w:space="0"/>
              <w:bottom w:val="single" w:color="auto" w:sz="4" w:space="0"/>
              <w:right w:val="single" w:color="auto" w:sz="4" w:space="0"/>
            </w:tcBorders>
            <w:vAlign w:val="center"/>
          </w:tcPr>
          <w:p w14:paraId="15800C41">
            <w:pPr>
              <w:adjustRightInd w:val="0"/>
              <w:snapToGrid w:val="0"/>
              <w:ind w:left="-88" w:leftChars="-42"/>
              <w:jc w:val="center"/>
              <w:rPr>
                <w:rFonts w:hint="eastAsia" w:ascii="宋体" w:hAnsi="宋体" w:cs="宋体"/>
                <w:b/>
                <w:bCs/>
                <w:color w:val="auto"/>
                <w:sz w:val="24"/>
                <w:highlight w:val="none"/>
              </w:rPr>
            </w:pPr>
            <w:r>
              <w:rPr>
                <w:rFonts w:hint="eastAsia" w:ascii="宋体" w:hAnsi="宋体" w:cs="宋体"/>
                <w:b/>
                <w:bCs/>
                <w:color w:val="auto"/>
                <w:sz w:val="24"/>
                <w:highlight w:val="none"/>
              </w:rPr>
              <w:t>序号</w:t>
            </w:r>
          </w:p>
        </w:tc>
        <w:tc>
          <w:tcPr>
            <w:tcW w:w="3327" w:type="dxa"/>
            <w:tcBorders>
              <w:top w:val="single" w:color="auto" w:sz="4" w:space="0"/>
              <w:left w:val="single" w:color="auto" w:sz="4" w:space="0"/>
              <w:bottom w:val="single" w:color="auto" w:sz="4" w:space="0"/>
              <w:right w:val="single" w:color="auto" w:sz="4" w:space="0"/>
            </w:tcBorders>
            <w:vAlign w:val="center"/>
          </w:tcPr>
          <w:p w14:paraId="55CEEA80">
            <w:pPr>
              <w:adjustRightInd w:val="0"/>
              <w:snapToGrid w:val="0"/>
              <w:ind w:left="-88" w:leftChars="-42"/>
              <w:jc w:val="center"/>
              <w:rPr>
                <w:rFonts w:hint="eastAsia" w:ascii="宋体" w:hAnsi="宋体" w:cs="宋体"/>
                <w:b/>
                <w:bCs/>
                <w:color w:val="auto"/>
                <w:sz w:val="24"/>
                <w:highlight w:val="none"/>
              </w:rPr>
            </w:pPr>
            <w:r>
              <w:rPr>
                <w:rFonts w:hint="eastAsia" w:ascii="宋体" w:hAnsi="宋体" w:cs="宋体"/>
                <w:b/>
                <w:bCs/>
                <w:color w:val="auto"/>
                <w:sz w:val="24"/>
                <w:highlight w:val="none"/>
              </w:rPr>
              <w:t>项目名称</w:t>
            </w:r>
          </w:p>
        </w:tc>
        <w:tc>
          <w:tcPr>
            <w:tcW w:w="2688" w:type="dxa"/>
            <w:tcBorders>
              <w:top w:val="single" w:color="auto" w:sz="4" w:space="0"/>
              <w:left w:val="single" w:color="auto" w:sz="4" w:space="0"/>
              <w:bottom w:val="nil"/>
              <w:right w:val="single" w:color="auto" w:sz="4" w:space="0"/>
            </w:tcBorders>
            <w:vAlign w:val="center"/>
          </w:tcPr>
          <w:p w14:paraId="2903A249">
            <w:pPr>
              <w:adjustRightInd w:val="0"/>
              <w:snapToGrid w:val="0"/>
              <w:ind w:left="-88" w:leftChars="-42"/>
              <w:jc w:val="center"/>
              <w:rPr>
                <w:rFonts w:hint="eastAsia" w:ascii="宋体" w:hAnsi="宋体" w:cs="宋体"/>
                <w:b/>
                <w:bCs/>
                <w:color w:val="auto"/>
                <w:sz w:val="24"/>
                <w:highlight w:val="none"/>
              </w:rPr>
            </w:pPr>
            <w:r>
              <w:rPr>
                <w:rFonts w:hint="eastAsia" w:ascii="宋体" w:hAnsi="宋体" w:cs="宋体"/>
                <w:b/>
                <w:bCs/>
                <w:color w:val="auto"/>
                <w:sz w:val="24"/>
                <w:highlight w:val="none"/>
              </w:rPr>
              <w:t>报价</w:t>
            </w:r>
          </w:p>
        </w:tc>
        <w:tc>
          <w:tcPr>
            <w:tcW w:w="1417" w:type="dxa"/>
            <w:tcBorders>
              <w:top w:val="single" w:color="auto" w:sz="4" w:space="0"/>
              <w:left w:val="single" w:color="auto" w:sz="4" w:space="0"/>
              <w:bottom w:val="nil"/>
              <w:right w:val="single" w:color="auto" w:sz="4" w:space="0"/>
            </w:tcBorders>
            <w:vAlign w:val="center"/>
          </w:tcPr>
          <w:p w14:paraId="07A2ACF1">
            <w:pPr>
              <w:adjustRightInd w:val="0"/>
              <w:snapToGrid w:val="0"/>
              <w:jc w:val="center"/>
              <w:rPr>
                <w:rFonts w:hint="eastAsia" w:ascii="宋体" w:hAnsi="宋体" w:cs="宋体"/>
                <w:b/>
                <w:bCs/>
                <w:color w:val="auto"/>
                <w:sz w:val="24"/>
                <w:highlight w:val="none"/>
              </w:rPr>
            </w:pPr>
            <w:r>
              <w:rPr>
                <w:rFonts w:hint="eastAsia" w:ascii="宋体" w:hAnsi="宋体" w:cs="宋体"/>
                <w:b/>
                <w:bCs/>
                <w:color w:val="auto"/>
                <w:sz w:val="24"/>
                <w:highlight w:val="none"/>
              </w:rPr>
              <w:t>备注</w:t>
            </w:r>
          </w:p>
        </w:tc>
      </w:tr>
      <w:tr w14:paraId="00A73F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01" w:hRule="atLeast"/>
          <w:jc w:val="center"/>
        </w:trPr>
        <w:tc>
          <w:tcPr>
            <w:tcW w:w="1301" w:type="dxa"/>
            <w:tcBorders>
              <w:top w:val="single" w:color="auto" w:sz="4" w:space="0"/>
              <w:left w:val="single" w:color="auto" w:sz="4" w:space="0"/>
              <w:bottom w:val="single" w:color="auto" w:sz="4" w:space="0"/>
              <w:right w:val="single" w:color="auto" w:sz="4" w:space="0"/>
            </w:tcBorders>
            <w:vAlign w:val="center"/>
          </w:tcPr>
          <w:p w14:paraId="014F4CCA">
            <w:pPr>
              <w:adjustRightInd w:val="0"/>
              <w:snapToGrid w:val="0"/>
              <w:ind w:left="-88" w:leftChars="-42"/>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3327" w:type="dxa"/>
            <w:tcBorders>
              <w:top w:val="single" w:color="auto" w:sz="4" w:space="0"/>
              <w:left w:val="single" w:color="auto" w:sz="4" w:space="0"/>
              <w:bottom w:val="single" w:color="auto" w:sz="4" w:space="0"/>
              <w:right w:val="single" w:color="auto" w:sz="4" w:space="0"/>
            </w:tcBorders>
            <w:vAlign w:val="center"/>
          </w:tcPr>
          <w:p w14:paraId="4FB3FAFA">
            <w:pPr>
              <w:adjustRightInd w:val="0"/>
              <w:snapToGrid w:val="0"/>
              <w:ind w:left="-88" w:leftChars="-42"/>
              <w:jc w:val="center"/>
              <w:rPr>
                <w:rFonts w:hint="eastAsia" w:ascii="宋体" w:hAnsi="宋体" w:cs="宋体"/>
                <w:color w:val="auto"/>
                <w:sz w:val="24"/>
                <w:highlight w:val="none"/>
              </w:rPr>
            </w:pPr>
          </w:p>
        </w:tc>
        <w:tc>
          <w:tcPr>
            <w:tcW w:w="2688" w:type="dxa"/>
            <w:tcBorders>
              <w:top w:val="single" w:color="auto" w:sz="4" w:space="0"/>
              <w:left w:val="single" w:color="auto" w:sz="4" w:space="0"/>
              <w:bottom w:val="single" w:color="auto" w:sz="4" w:space="0"/>
              <w:right w:val="single" w:color="auto" w:sz="4" w:space="0"/>
            </w:tcBorders>
            <w:vAlign w:val="center"/>
          </w:tcPr>
          <w:p w14:paraId="777396A1">
            <w:pPr>
              <w:adjustRightInd w:val="0"/>
              <w:snapToGrid w:val="0"/>
              <w:ind w:left="-88" w:leftChars="-42"/>
              <w:jc w:val="center"/>
              <w:rPr>
                <w:rFonts w:hint="eastAsia" w:ascii="宋体" w:hAnsi="宋体" w:cs="宋体"/>
                <w:color w:val="auto"/>
                <w:sz w:val="24"/>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73BC0575">
            <w:pPr>
              <w:adjustRightInd w:val="0"/>
              <w:snapToGrid w:val="0"/>
              <w:ind w:left="-88" w:leftChars="-42"/>
              <w:jc w:val="center"/>
              <w:rPr>
                <w:rFonts w:hint="eastAsia" w:ascii="宋体" w:hAnsi="宋体" w:cs="宋体"/>
                <w:color w:val="auto"/>
                <w:sz w:val="24"/>
                <w:highlight w:val="none"/>
              </w:rPr>
            </w:pPr>
          </w:p>
        </w:tc>
      </w:tr>
      <w:tr w14:paraId="0E6C42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01" w:hRule="atLeast"/>
          <w:jc w:val="center"/>
        </w:trPr>
        <w:tc>
          <w:tcPr>
            <w:tcW w:w="8733" w:type="dxa"/>
            <w:gridSpan w:val="4"/>
            <w:tcBorders>
              <w:top w:val="single" w:color="auto" w:sz="4" w:space="0"/>
              <w:left w:val="single" w:color="auto" w:sz="4" w:space="0"/>
              <w:bottom w:val="single" w:color="auto" w:sz="4" w:space="0"/>
              <w:right w:val="single" w:color="auto" w:sz="4" w:space="0"/>
            </w:tcBorders>
            <w:vAlign w:val="center"/>
          </w:tcPr>
          <w:p w14:paraId="49DCF80F">
            <w:pPr>
              <w:adjustRightInd w:val="0"/>
              <w:snapToGrid w:val="0"/>
              <w:ind w:left="-88" w:leftChars="-42"/>
              <w:rPr>
                <w:rFonts w:hint="eastAsia" w:ascii="宋体" w:hAnsi="宋体" w:cs="宋体"/>
                <w:color w:val="auto"/>
                <w:sz w:val="24"/>
                <w:highlight w:val="none"/>
              </w:rPr>
            </w:pPr>
            <w:r>
              <w:rPr>
                <w:rFonts w:hint="eastAsia"/>
                <w:b/>
                <w:color w:val="auto"/>
                <w:sz w:val="22"/>
                <w:highlight w:val="none"/>
              </w:rPr>
              <w:t xml:space="preserve">注：报价不得超过最高限价 </w:t>
            </w:r>
          </w:p>
        </w:tc>
      </w:tr>
    </w:tbl>
    <w:p w14:paraId="5F423781">
      <w:pPr>
        <w:pStyle w:val="19"/>
        <w:ind w:firstLine="210"/>
        <w:rPr>
          <w:color w:val="auto"/>
          <w:highlight w:val="none"/>
        </w:rPr>
      </w:pPr>
    </w:p>
    <w:p w14:paraId="749AC7F1">
      <w:pPr>
        <w:pStyle w:val="19"/>
        <w:ind w:firstLine="210"/>
        <w:rPr>
          <w:rFonts w:hint="eastAsia" w:ascii="宋体" w:hAnsi="宋体"/>
          <w:color w:val="auto"/>
          <w:szCs w:val="21"/>
          <w:highlight w:val="none"/>
        </w:rPr>
      </w:pPr>
    </w:p>
    <w:p w14:paraId="3CA27162">
      <w:pPr>
        <w:rPr>
          <w:rFonts w:hint="eastAsia" w:ascii="宋体" w:hAnsi="宋体"/>
          <w:color w:val="auto"/>
          <w:szCs w:val="21"/>
          <w:highlight w:val="none"/>
        </w:rPr>
      </w:pPr>
    </w:p>
    <w:p w14:paraId="701EB6C3">
      <w:pPr>
        <w:pStyle w:val="19"/>
        <w:ind w:firstLine="210"/>
        <w:rPr>
          <w:rFonts w:hint="eastAsia" w:ascii="宋体" w:hAnsi="宋体"/>
          <w:color w:val="auto"/>
          <w:szCs w:val="21"/>
          <w:highlight w:val="none"/>
        </w:rPr>
      </w:pPr>
    </w:p>
    <w:p w14:paraId="0D77B03A">
      <w:pPr>
        <w:adjustRightInd w:val="0"/>
        <w:snapToGrid w:val="0"/>
        <w:spacing w:line="420" w:lineRule="exact"/>
        <w:rPr>
          <w:rFonts w:hint="eastAsia" w:ascii="宋体" w:hAnsi="宋体" w:cs="宋体"/>
          <w:color w:val="auto"/>
          <w:highlight w:val="none"/>
        </w:rPr>
      </w:pPr>
    </w:p>
    <w:p w14:paraId="514F4588">
      <w:pPr>
        <w:adjustRightInd w:val="0"/>
        <w:snapToGrid w:val="0"/>
        <w:spacing w:line="360" w:lineRule="auto"/>
        <w:ind w:right="23" w:rightChars="11" w:firstLine="480" w:firstLineChars="200"/>
        <w:rPr>
          <w:rFonts w:hint="eastAsia" w:ascii="宋体" w:hAnsi="宋体" w:cs="宋体"/>
          <w:color w:val="auto"/>
          <w:sz w:val="24"/>
          <w:highlight w:val="none"/>
        </w:rPr>
      </w:pPr>
      <w:r>
        <w:rPr>
          <w:rFonts w:hint="eastAsia" w:ascii="宋体" w:hAnsi="宋体" w:cs="宋体"/>
          <w:color w:val="auto"/>
          <w:sz w:val="24"/>
          <w:highlight w:val="none"/>
        </w:rPr>
        <w:t>投标人（盖单位公章）：</w:t>
      </w:r>
    </w:p>
    <w:p w14:paraId="2EB86AD9">
      <w:pPr>
        <w:adjustRightInd w:val="0"/>
        <w:snapToGrid w:val="0"/>
        <w:spacing w:line="360" w:lineRule="auto"/>
        <w:ind w:right="23" w:rightChars="11" w:firstLine="480" w:firstLineChars="200"/>
        <w:rPr>
          <w:rFonts w:hint="eastAsia" w:ascii="宋体" w:hAnsi="宋体" w:cs="宋体"/>
          <w:color w:val="auto"/>
          <w:sz w:val="24"/>
          <w:highlight w:val="none"/>
        </w:rPr>
      </w:pPr>
      <w:r>
        <w:rPr>
          <w:rFonts w:hint="eastAsia" w:ascii="宋体" w:hAnsi="宋体" w:cs="宋体"/>
          <w:color w:val="auto"/>
          <w:sz w:val="24"/>
          <w:highlight w:val="none"/>
        </w:rPr>
        <w:t>法定代表人或其委托代理人签字：</w:t>
      </w:r>
      <w:r>
        <w:rPr>
          <w:rFonts w:hint="eastAsia" w:ascii="宋体" w:hAnsi="宋体" w:cs="宋体"/>
          <w:color w:val="auto"/>
          <w:sz w:val="24"/>
          <w:highlight w:val="none"/>
          <w:u w:val="single"/>
        </w:rPr>
        <w:t xml:space="preserve">            </w:t>
      </w:r>
    </w:p>
    <w:p w14:paraId="2774F5C2">
      <w:pPr>
        <w:adjustRightInd w:val="0"/>
        <w:snapToGrid w:val="0"/>
        <w:spacing w:line="360" w:lineRule="auto"/>
        <w:ind w:right="23" w:rightChars="11" w:firstLine="480" w:firstLineChars="200"/>
        <w:rPr>
          <w:rFonts w:hint="eastAsia" w:ascii="宋体" w:hAnsi="宋体" w:cs="宋体"/>
          <w:color w:val="auto"/>
          <w:sz w:val="24"/>
          <w:highlight w:val="none"/>
        </w:rPr>
      </w:pPr>
      <w:r>
        <w:rPr>
          <w:rFonts w:hint="eastAsia" w:ascii="宋体" w:hAnsi="宋体" w:cs="宋体"/>
          <w:color w:val="auto"/>
          <w:sz w:val="24"/>
          <w:highlight w:val="none"/>
        </w:rPr>
        <w:t>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25EA93C8">
      <w:pPr>
        <w:pStyle w:val="19"/>
        <w:ind w:firstLine="240"/>
        <w:rPr>
          <w:rFonts w:hint="eastAsia" w:ascii="宋体" w:hAnsi="宋体" w:cs="宋体"/>
          <w:color w:val="auto"/>
          <w:sz w:val="24"/>
          <w:highlight w:val="none"/>
        </w:rPr>
      </w:pPr>
    </w:p>
    <w:p w14:paraId="24863CC5">
      <w:pPr>
        <w:rPr>
          <w:rFonts w:hint="eastAsia" w:ascii="宋体" w:hAnsi="宋体" w:cs="宋体"/>
          <w:color w:val="auto"/>
          <w:sz w:val="24"/>
          <w:highlight w:val="none"/>
        </w:rPr>
      </w:pPr>
    </w:p>
    <w:p w14:paraId="7A8181C2">
      <w:pPr>
        <w:pStyle w:val="19"/>
        <w:ind w:firstLine="240"/>
        <w:rPr>
          <w:rFonts w:hint="eastAsia" w:ascii="宋体" w:hAnsi="宋体" w:cs="宋体"/>
          <w:color w:val="auto"/>
          <w:sz w:val="24"/>
          <w:highlight w:val="none"/>
        </w:rPr>
      </w:pPr>
    </w:p>
    <w:p w14:paraId="236B5492">
      <w:pPr>
        <w:rPr>
          <w:rFonts w:hint="eastAsia" w:ascii="宋体" w:hAnsi="宋体" w:cs="宋体"/>
          <w:color w:val="auto"/>
          <w:sz w:val="24"/>
          <w:highlight w:val="none"/>
        </w:rPr>
      </w:pPr>
    </w:p>
    <w:p w14:paraId="1F242662">
      <w:pPr>
        <w:pStyle w:val="19"/>
        <w:ind w:firstLine="240"/>
        <w:rPr>
          <w:rFonts w:hint="eastAsia" w:ascii="宋体" w:hAnsi="宋体" w:cs="宋体"/>
          <w:color w:val="auto"/>
          <w:sz w:val="24"/>
          <w:highlight w:val="none"/>
        </w:rPr>
      </w:pPr>
    </w:p>
    <w:p w14:paraId="4A34339A">
      <w:pPr>
        <w:rPr>
          <w:rFonts w:hint="eastAsia" w:ascii="宋体" w:hAnsi="宋体" w:cs="宋体"/>
          <w:color w:val="auto"/>
          <w:sz w:val="24"/>
          <w:highlight w:val="none"/>
        </w:rPr>
      </w:pPr>
    </w:p>
    <w:p w14:paraId="01AFAA16">
      <w:pPr>
        <w:pStyle w:val="19"/>
        <w:ind w:firstLine="240"/>
        <w:rPr>
          <w:rFonts w:hint="eastAsia" w:ascii="宋体" w:hAnsi="宋体" w:cs="宋体"/>
          <w:color w:val="auto"/>
          <w:sz w:val="24"/>
          <w:highlight w:val="none"/>
        </w:rPr>
      </w:pPr>
    </w:p>
    <w:p w14:paraId="0F5A6FF4">
      <w:pPr>
        <w:rPr>
          <w:rFonts w:hint="eastAsia" w:ascii="宋体" w:hAnsi="宋体" w:cs="宋体"/>
          <w:color w:val="auto"/>
          <w:sz w:val="24"/>
          <w:highlight w:val="none"/>
        </w:rPr>
      </w:pPr>
    </w:p>
    <w:p w14:paraId="1F12118C">
      <w:pPr>
        <w:pStyle w:val="19"/>
        <w:ind w:firstLine="240"/>
        <w:rPr>
          <w:rFonts w:hint="eastAsia" w:ascii="宋体" w:hAnsi="宋体" w:cs="宋体"/>
          <w:color w:val="auto"/>
          <w:sz w:val="24"/>
          <w:highlight w:val="none"/>
        </w:rPr>
      </w:pPr>
    </w:p>
    <w:p w14:paraId="03AD34E7">
      <w:pPr>
        <w:rPr>
          <w:rFonts w:hint="eastAsia" w:ascii="宋体" w:hAnsi="宋体" w:cs="宋体"/>
          <w:color w:val="auto"/>
          <w:sz w:val="24"/>
          <w:highlight w:val="none"/>
        </w:rPr>
      </w:pPr>
    </w:p>
    <w:p w14:paraId="78FB2E25">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0C188CCF">
      <w:pPr>
        <w:pStyle w:val="19"/>
        <w:ind w:firstLine="241"/>
        <w:rPr>
          <w:rFonts w:hint="eastAsia" w:ascii="黑体" w:hAnsi="黑体" w:eastAsia="黑体" w:cs="黑体"/>
          <w:b/>
          <w:color w:val="auto"/>
          <w:kern w:val="0"/>
          <w:sz w:val="24"/>
          <w:highlight w:val="none"/>
        </w:rPr>
      </w:pPr>
    </w:p>
    <w:p w14:paraId="7A3A77E7">
      <w:pPr>
        <w:rPr>
          <w:color w:val="auto"/>
          <w:highlight w:val="none"/>
        </w:rPr>
      </w:pPr>
    </w:p>
    <w:p w14:paraId="13640974">
      <w:pPr>
        <w:pStyle w:val="19"/>
        <w:ind w:firstLine="210"/>
        <w:rPr>
          <w:color w:val="auto"/>
          <w:highlight w:val="none"/>
        </w:rPr>
      </w:pPr>
    </w:p>
    <w:p w14:paraId="1C8FC3C8">
      <w:pPr>
        <w:adjustRightInd w:val="0"/>
        <w:snapToGrid w:val="0"/>
        <w:spacing w:line="360" w:lineRule="auto"/>
        <w:rPr>
          <w:rFonts w:hint="eastAsia" w:ascii="黑体" w:hAnsi="黑体" w:eastAsia="黑体" w:cs="黑体"/>
          <w:b/>
          <w:color w:val="auto"/>
          <w:sz w:val="24"/>
          <w:highlight w:val="none"/>
        </w:rPr>
      </w:pPr>
      <w:r>
        <w:rPr>
          <w:rFonts w:hint="eastAsia" w:ascii="黑体" w:hAnsi="黑体" w:eastAsia="黑体" w:cs="黑体"/>
          <w:b/>
          <w:color w:val="auto"/>
          <w:sz w:val="24"/>
          <w:highlight w:val="none"/>
        </w:rPr>
        <w:t>附件7</w:t>
      </w:r>
    </w:p>
    <w:p w14:paraId="519C2127">
      <w:pPr>
        <w:adjustRightInd w:val="0"/>
        <w:snapToGrid w:val="0"/>
        <w:spacing w:before="156" w:beforeLines="50" w:line="360" w:lineRule="auto"/>
        <w:jc w:val="center"/>
        <w:rPr>
          <w:rFonts w:hint="eastAsia" w:ascii="微软雅黑" w:hAnsi="微软雅黑" w:eastAsia="微软雅黑" w:cs="微软雅黑"/>
          <w:color w:val="auto"/>
          <w:sz w:val="28"/>
          <w:szCs w:val="28"/>
          <w:highlight w:val="none"/>
        </w:rPr>
      </w:pPr>
      <w:r>
        <w:rPr>
          <w:rFonts w:hint="eastAsia" w:ascii="微软雅黑" w:hAnsi="微软雅黑" w:eastAsia="微软雅黑" w:cs="微软雅黑"/>
          <w:b/>
          <w:color w:val="auto"/>
          <w:sz w:val="28"/>
          <w:szCs w:val="28"/>
          <w:highlight w:val="none"/>
        </w:rPr>
        <w:t>服务方案</w:t>
      </w:r>
    </w:p>
    <w:p w14:paraId="7401E8B2">
      <w:pPr>
        <w:adjustRightInd w:val="0"/>
        <w:snapToGrid w:val="0"/>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服务方案说明</w:t>
      </w:r>
    </w:p>
    <w:p w14:paraId="5BF49570">
      <w:pPr>
        <w:adjustRightInd w:val="0"/>
        <w:snapToGrid w:val="0"/>
        <w:rPr>
          <w:rFonts w:hint="eastAsia" w:ascii="宋体" w:hAnsi="宋体" w:cs="宋体"/>
          <w:color w:val="auto"/>
          <w:szCs w:val="21"/>
          <w:highlight w:val="none"/>
        </w:rPr>
      </w:pPr>
    </w:p>
    <w:tbl>
      <w:tblPr>
        <w:tblStyle w:val="2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494"/>
      </w:tblGrid>
      <w:tr w14:paraId="79605C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2" w:hRule="atLeast"/>
          <w:jc w:val="center"/>
        </w:trPr>
        <w:tc>
          <w:tcPr>
            <w:tcW w:w="8494" w:type="dxa"/>
          </w:tcPr>
          <w:p w14:paraId="3E81FA3C">
            <w:pPr>
              <w:spacing w:line="520" w:lineRule="exact"/>
              <w:ind w:firstLine="481"/>
              <w:jc w:val="center"/>
              <w:rPr>
                <w:rFonts w:hint="eastAsia" w:ascii="宋体" w:hAnsi="宋体" w:cs="宋体"/>
                <w:color w:val="auto"/>
                <w:szCs w:val="21"/>
                <w:highlight w:val="none"/>
              </w:rPr>
            </w:pPr>
            <w:r>
              <w:rPr>
                <w:rFonts w:hint="eastAsia" w:ascii="宋体" w:hAnsi="宋体" w:cs="宋体"/>
                <w:color w:val="auto"/>
                <w:szCs w:val="21"/>
                <w:highlight w:val="none"/>
              </w:rPr>
              <w:t>格式自拟。</w:t>
            </w:r>
          </w:p>
          <w:p w14:paraId="4C0DAC57">
            <w:pPr>
              <w:spacing w:line="520" w:lineRule="exact"/>
              <w:ind w:firstLine="480"/>
              <w:rPr>
                <w:rFonts w:hint="eastAsia" w:ascii="宋体" w:hAnsi="宋体" w:cs="宋体"/>
                <w:color w:val="auto"/>
                <w:szCs w:val="21"/>
                <w:highlight w:val="none"/>
              </w:rPr>
            </w:pPr>
          </w:p>
        </w:tc>
      </w:tr>
    </w:tbl>
    <w:p w14:paraId="2F27F5BB">
      <w:pPr>
        <w:adjustRightInd w:val="0"/>
        <w:snapToGrid w:val="0"/>
        <w:spacing w:line="360" w:lineRule="auto"/>
        <w:ind w:firstLine="420" w:firstLineChars="200"/>
        <w:rPr>
          <w:rFonts w:hint="eastAsia" w:ascii="宋体" w:hAnsi="宋体"/>
          <w:bCs/>
          <w:color w:val="auto"/>
          <w:szCs w:val="21"/>
          <w:highlight w:val="none"/>
        </w:rPr>
      </w:pPr>
      <w:r>
        <w:rPr>
          <w:rFonts w:hint="eastAsia" w:ascii="宋体" w:hAnsi="宋体"/>
          <w:color w:val="auto"/>
          <w:szCs w:val="21"/>
          <w:highlight w:val="none"/>
        </w:rPr>
        <w:t xml:space="preserve">各投标人根据采购单位的需求和项目具体内容并结合评分要求及自身情况制定服务方案。                     </w:t>
      </w:r>
    </w:p>
    <w:p w14:paraId="7F0AFCCE">
      <w:pPr>
        <w:adjustRightInd w:val="0"/>
        <w:snapToGrid w:val="0"/>
        <w:spacing w:line="360" w:lineRule="auto"/>
        <w:rPr>
          <w:rFonts w:hint="eastAsia" w:ascii="宋体" w:hAnsi="宋体"/>
          <w:bCs/>
          <w:color w:val="auto"/>
          <w:szCs w:val="21"/>
          <w:highlight w:val="none"/>
        </w:rPr>
      </w:pPr>
    </w:p>
    <w:p w14:paraId="2F07F798">
      <w:pPr>
        <w:adjustRightInd w:val="0"/>
        <w:snapToGrid w:val="0"/>
        <w:spacing w:line="360" w:lineRule="auto"/>
        <w:rPr>
          <w:rFonts w:hint="eastAsia" w:ascii="宋体" w:hAnsi="宋体"/>
          <w:bCs/>
          <w:color w:val="auto"/>
          <w:szCs w:val="21"/>
          <w:highlight w:val="none"/>
        </w:rPr>
      </w:pPr>
    </w:p>
    <w:p w14:paraId="32F384CB">
      <w:pPr>
        <w:adjustRightInd w:val="0"/>
        <w:snapToGrid w:val="0"/>
        <w:spacing w:line="360" w:lineRule="auto"/>
        <w:ind w:right="23" w:rightChars="11"/>
        <w:rPr>
          <w:rFonts w:hint="eastAsia" w:ascii="宋体" w:hAnsi="宋体" w:cs="宋体"/>
          <w:color w:val="auto"/>
          <w:highlight w:val="none"/>
        </w:rPr>
      </w:pPr>
    </w:p>
    <w:p w14:paraId="18FB8685">
      <w:pPr>
        <w:adjustRightInd w:val="0"/>
        <w:snapToGrid w:val="0"/>
        <w:spacing w:line="360" w:lineRule="auto"/>
        <w:ind w:right="23" w:rightChars="11" w:firstLine="480" w:firstLineChars="200"/>
        <w:rPr>
          <w:rFonts w:hint="eastAsia" w:ascii="宋体" w:hAnsi="宋体" w:cs="宋体"/>
          <w:color w:val="auto"/>
          <w:sz w:val="24"/>
          <w:highlight w:val="none"/>
        </w:rPr>
      </w:pPr>
      <w:r>
        <w:rPr>
          <w:rFonts w:hint="eastAsia" w:ascii="宋体" w:hAnsi="宋体" w:cs="宋体"/>
          <w:color w:val="auto"/>
          <w:sz w:val="24"/>
          <w:highlight w:val="none"/>
        </w:rPr>
        <w:t>投标人（盖单位公章）：</w:t>
      </w:r>
    </w:p>
    <w:p w14:paraId="64B4ED45">
      <w:pPr>
        <w:adjustRightInd w:val="0"/>
        <w:snapToGrid w:val="0"/>
        <w:spacing w:line="360" w:lineRule="auto"/>
        <w:ind w:right="23" w:rightChars="11" w:firstLine="480" w:firstLineChars="200"/>
        <w:rPr>
          <w:rFonts w:hint="eastAsia" w:ascii="宋体" w:hAnsi="宋体" w:cs="宋体"/>
          <w:color w:val="auto"/>
          <w:sz w:val="24"/>
          <w:highlight w:val="none"/>
        </w:rPr>
      </w:pPr>
      <w:r>
        <w:rPr>
          <w:rFonts w:hint="eastAsia" w:ascii="宋体" w:hAnsi="宋体" w:cs="宋体"/>
          <w:color w:val="auto"/>
          <w:sz w:val="24"/>
          <w:highlight w:val="none"/>
        </w:rPr>
        <w:t>法定代表人或其委托代理人签字：</w:t>
      </w:r>
      <w:r>
        <w:rPr>
          <w:rFonts w:hint="eastAsia" w:ascii="宋体" w:hAnsi="宋体" w:cs="宋体"/>
          <w:color w:val="auto"/>
          <w:sz w:val="24"/>
          <w:highlight w:val="none"/>
          <w:u w:val="single"/>
        </w:rPr>
        <w:t xml:space="preserve">            </w:t>
      </w:r>
    </w:p>
    <w:p w14:paraId="4A9C6582">
      <w:pPr>
        <w:adjustRightInd w:val="0"/>
        <w:snapToGrid w:val="0"/>
        <w:spacing w:line="360" w:lineRule="auto"/>
        <w:ind w:right="23" w:rightChars="11" w:firstLine="480" w:firstLineChars="200"/>
        <w:rPr>
          <w:rFonts w:hint="eastAsia" w:ascii="宋体" w:hAnsi="宋体" w:cs="宋体"/>
          <w:bCs/>
          <w:color w:val="auto"/>
          <w:sz w:val="24"/>
          <w:highlight w:val="none"/>
        </w:rPr>
      </w:pPr>
      <w:r>
        <w:rPr>
          <w:rFonts w:hint="eastAsia" w:ascii="宋体" w:hAnsi="宋体" w:cs="宋体"/>
          <w:color w:val="auto"/>
          <w:sz w:val="24"/>
          <w:highlight w:val="none"/>
        </w:rPr>
        <w:t>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390C7720">
      <w:pPr>
        <w:adjustRightInd w:val="0"/>
        <w:snapToGrid w:val="0"/>
        <w:spacing w:line="360" w:lineRule="auto"/>
        <w:rPr>
          <w:rFonts w:hint="eastAsia" w:ascii="宋体" w:hAnsi="宋体"/>
          <w:bCs/>
          <w:color w:val="auto"/>
          <w:szCs w:val="21"/>
          <w:highlight w:val="none"/>
        </w:rPr>
      </w:pPr>
    </w:p>
    <w:p w14:paraId="23A4CC29">
      <w:pPr>
        <w:rPr>
          <w:color w:val="auto"/>
          <w:highlight w:val="none"/>
        </w:rPr>
      </w:pPr>
    </w:p>
    <w:p w14:paraId="434CF2F1">
      <w:pPr>
        <w:pStyle w:val="19"/>
        <w:ind w:firstLine="210"/>
        <w:rPr>
          <w:color w:val="auto"/>
          <w:highlight w:val="none"/>
        </w:rPr>
      </w:pPr>
    </w:p>
    <w:p w14:paraId="11B3B1C3">
      <w:pPr>
        <w:rPr>
          <w:color w:val="auto"/>
          <w:highlight w:val="none"/>
        </w:rPr>
      </w:pPr>
    </w:p>
    <w:p w14:paraId="715EA33D">
      <w:pPr>
        <w:pStyle w:val="19"/>
        <w:ind w:firstLine="210"/>
        <w:rPr>
          <w:color w:val="auto"/>
          <w:highlight w:val="none"/>
        </w:rPr>
      </w:pPr>
    </w:p>
    <w:p w14:paraId="2DBA9012">
      <w:pPr>
        <w:rPr>
          <w:color w:val="auto"/>
          <w:highlight w:val="none"/>
        </w:rPr>
      </w:pPr>
    </w:p>
    <w:p w14:paraId="1CCA8829">
      <w:pPr>
        <w:pStyle w:val="19"/>
        <w:ind w:firstLine="210"/>
        <w:rPr>
          <w:color w:val="auto"/>
          <w:highlight w:val="none"/>
        </w:rPr>
      </w:pPr>
    </w:p>
    <w:p w14:paraId="70508448">
      <w:pPr>
        <w:rPr>
          <w:color w:val="auto"/>
          <w:highlight w:val="none"/>
        </w:rPr>
      </w:pPr>
    </w:p>
    <w:p w14:paraId="2F96CB13">
      <w:pPr>
        <w:pStyle w:val="19"/>
        <w:ind w:firstLine="210"/>
        <w:rPr>
          <w:color w:val="auto"/>
          <w:highlight w:val="none"/>
        </w:rPr>
      </w:pPr>
    </w:p>
    <w:p w14:paraId="6CB053DC">
      <w:pPr>
        <w:rPr>
          <w:color w:val="auto"/>
          <w:highlight w:val="none"/>
        </w:rPr>
      </w:pPr>
    </w:p>
    <w:p w14:paraId="7946CAA2">
      <w:pPr>
        <w:pStyle w:val="19"/>
        <w:ind w:firstLine="210"/>
        <w:rPr>
          <w:color w:val="auto"/>
          <w:highlight w:val="none"/>
        </w:rPr>
      </w:pPr>
    </w:p>
    <w:p w14:paraId="6CA627B2">
      <w:pPr>
        <w:rPr>
          <w:color w:val="auto"/>
          <w:highlight w:val="none"/>
        </w:rPr>
      </w:pPr>
    </w:p>
    <w:p w14:paraId="7C007DAD">
      <w:pPr>
        <w:pStyle w:val="19"/>
        <w:ind w:firstLine="210"/>
        <w:rPr>
          <w:color w:val="auto"/>
          <w:highlight w:val="none"/>
        </w:rPr>
      </w:pPr>
    </w:p>
    <w:p w14:paraId="54C847B0">
      <w:pPr>
        <w:adjustRightInd w:val="0"/>
        <w:snapToGrid w:val="0"/>
        <w:spacing w:line="360" w:lineRule="auto"/>
        <w:rPr>
          <w:rFonts w:hint="eastAsia" w:ascii="宋体" w:hAnsi="宋体" w:cs="宋体"/>
          <w:b/>
          <w:bCs/>
          <w:color w:val="auto"/>
          <w:sz w:val="28"/>
          <w:szCs w:val="28"/>
          <w:highlight w:val="none"/>
        </w:rPr>
      </w:pPr>
      <w:r>
        <w:rPr>
          <w:rFonts w:hint="eastAsia" w:ascii="黑体" w:hAnsi="黑体" w:eastAsia="黑体" w:cs="黑体"/>
          <w:b/>
          <w:color w:val="auto"/>
          <w:sz w:val="24"/>
          <w:highlight w:val="none"/>
        </w:rPr>
        <w:t>附件8 比选投标单位基本情况</w:t>
      </w:r>
    </w:p>
    <w:tbl>
      <w:tblPr>
        <w:tblStyle w:val="21"/>
        <w:tblW w:w="0" w:type="auto"/>
        <w:tblInd w:w="-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7"/>
      </w:tblGrid>
      <w:tr w14:paraId="26B51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6" w:hRule="atLeast"/>
        </w:trPr>
        <w:tc>
          <w:tcPr>
            <w:tcW w:w="9137" w:type="dxa"/>
          </w:tcPr>
          <w:p w14:paraId="471CD714">
            <w:pPr>
              <w:spacing w:line="360" w:lineRule="auto"/>
              <w:ind w:firstLine="640" w:firstLineChars="200"/>
              <w:rPr>
                <w:rFonts w:ascii="仿宋_GB2312" w:eastAsia="仿宋_GB2312"/>
                <w:color w:val="auto"/>
                <w:sz w:val="32"/>
                <w:szCs w:val="32"/>
                <w:highlight w:val="none"/>
              </w:rPr>
            </w:pPr>
          </w:p>
        </w:tc>
      </w:tr>
    </w:tbl>
    <w:p w14:paraId="5A072BF5">
      <w:pPr>
        <w:spacing w:line="360" w:lineRule="auto"/>
        <w:ind w:firstLine="640" w:firstLineChars="200"/>
        <w:rPr>
          <w:rFonts w:ascii="仿宋_GB2312" w:eastAsia="仿宋_GB2312"/>
          <w:color w:val="auto"/>
          <w:sz w:val="32"/>
          <w:szCs w:val="32"/>
          <w:highlight w:val="none"/>
        </w:rPr>
      </w:pPr>
    </w:p>
    <w:p w14:paraId="4CB9E5DB">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比选投标单位法定代表人或被授权人（签字）：</w:t>
      </w:r>
    </w:p>
    <w:p w14:paraId="2F67F47B">
      <w:pPr>
        <w:spacing w:line="360" w:lineRule="auto"/>
        <w:ind w:firstLine="480" w:firstLineChars="200"/>
        <w:rPr>
          <w:rFonts w:hint="eastAsia" w:ascii="宋体" w:hAnsi="宋体" w:cs="宋体"/>
          <w:color w:val="auto"/>
          <w:sz w:val="24"/>
          <w:highlight w:val="none"/>
        </w:rPr>
      </w:pPr>
    </w:p>
    <w:p w14:paraId="3DB02B3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比选投标单位（盖章）：</w:t>
      </w:r>
    </w:p>
    <w:p w14:paraId="38ECD19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53E1C3BC">
      <w:pPr>
        <w:rPr>
          <w:color w:val="auto"/>
          <w:highlight w:val="none"/>
        </w:rPr>
      </w:pPr>
    </w:p>
    <w:p w14:paraId="4C737AA1">
      <w:pPr>
        <w:widowControl/>
        <w:spacing w:before="124" w:beforeLines="40" w:after="124" w:afterLines="40" w:line="375" w:lineRule="atLeast"/>
        <w:jc w:val="left"/>
        <w:rPr>
          <w:rFonts w:hint="eastAsia" w:ascii="黑体" w:hAnsi="黑体" w:eastAsia="黑体" w:cs="黑体"/>
          <w:b/>
          <w:color w:val="auto"/>
          <w:kern w:val="0"/>
          <w:sz w:val="24"/>
          <w:highlight w:val="none"/>
        </w:rPr>
      </w:pPr>
    </w:p>
    <w:p w14:paraId="1CD8AE58">
      <w:pPr>
        <w:rPr>
          <w:color w:val="auto"/>
          <w:highlight w:val="none"/>
        </w:rPr>
      </w:pPr>
    </w:p>
    <w:p w14:paraId="220B1EAF">
      <w:pPr>
        <w:rPr>
          <w:color w:val="auto"/>
          <w:sz w:val="13"/>
          <w:szCs w:val="13"/>
          <w:highlight w:val="none"/>
        </w:rPr>
      </w:pPr>
    </w:p>
    <w:p w14:paraId="543D88BD">
      <w:pPr>
        <w:spacing w:line="500" w:lineRule="exact"/>
        <w:ind w:firstLine="482" w:firstLineChars="200"/>
        <w:rPr>
          <w:rFonts w:hint="eastAsia" w:ascii="宋体" w:hAnsi="宋体" w:cs="宋体"/>
          <w:color w:val="auto"/>
          <w:sz w:val="24"/>
          <w:highlight w:val="none"/>
        </w:rPr>
      </w:pPr>
      <w:r>
        <w:rPr>
          <w:rFonts w:hint="eastAsia" w:ascii="宋体" w:hAnsi="宋体" w:cs="宋体"/>
          <w:b/>
          <w:color w:val="auto"/>
          <w:sz w:val="24"/>
          <w:highlight w:val="none"/>
        </w:rPr>
        <w:t>九、比选投标须知</w:t>
      </w:r>
    </w:p>
    <w:p w14:paraId="3BAAB1D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（1）投标费用</w:t>
      </w:r>
    </w:p>
    <w:p w14:paraId="747609F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投标人参加比选项目所产生的一切费用，不论其结果如何，概由投标人自理。</w:t>
      </w:r>
    </w:p>
    <w:p w14:paraId="4D6C977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（2）投标单位应认真审阅比选文件。如果投标单位实质上不响应比选招标文件的要求，将被视为不合格投标人。</w:t>
      </w:r>
    </w:p>
    <w:p w14:paraId="4C82820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（3）比选文件的解释和澄清</w:t>
      </w:r>
    </w:p>
    <w:p w14:paraId="1260BC1F">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招标人提供的有关资料和数据是招标人现有的能使投标人利用的资料。投标人对比选文件所作的任何推论、解释和结论，招标人概不负责。投标人因对比选文件的任何推论、误解以及招标人对有关问题的口头解释所造成的后果，均由投标人自负。实质上不响应招标文件要求的投标文件将被拒绝。</w:t>
      </w:r>
    </w:p>
    <w:p w14:paraId="4AB292DE">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十、投标纪律</w:t>
      </w:r>
    </w:p>
    <w:p w14:paraId="696E2B7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1、投标单位不得对招标单位、评标人员施加任何影响，否则将取消其投标资格；</w:t>
      </w:r>
    </w:p>
    <w:p w14:paraId="763C233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2、投标单位不得以挂靠单位、转让证件等形式参与投标，否则其投标无效；</w:t>
      </w:r>
    </w:p>
    <w:p w14:paraId="2C7A3A2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3、投标单位中标后未经招标人书面同意，转让招标代理业务的，将取消其中标资格；</w:t>
      </w:r>
    </w:p>
    <w:p w14:paraId="0534F9D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4、各投标单位必须遵守招标单位的一切会议安排，不得以任何理由、任何手段干预、扰乱会场，否则取消其投标资格；</w:t>
      </w:r>
    </w:p>
    <w:p w14:paraId="4A60383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5、投标书中的一切证明、证件必须真实可靠，否则取消其投标资格；</w:t>
      </w:r>
    </w:p>
    <w:p w14:paraId="71013E1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6、投标单位法定代表人或其委托代理人参加本项目招标的一切活动，必须出示单位法定代表人身份证明、有效身份证或盖有法定代表人私章（签名）并</w:t>
      </w:r>
      <w:bookmarkStart w:id="11" w:name="OLE_LINK1"/>
      <w:r>
        <w:rPr>
          <w:rFonts w:hint="eastAsia" w:ascii="宋体" w:hAnsi="宋体" w:cs="宋体"/>
          <w:color w:val="auto"/>
          <w:sz w:val="24"/>
          <w:highlight w:val="none"/>
        </w:rPr>
        <w:t>盖投标单位公章</w:t>
      </w:r>
      <w:bookmarkEnd w:id="11"/>
      <w:r>
        <w:rPr>
          <w:rFonts w:hint="eastAsia" w:ascii="宋体" w:hAnsi="宋体" w:cs="宋体"/>
          <w:color w:val="auto"/>
          <w:sz w:val="24"/>
          <w:highlight w:val="none"/>
        </w:rPr>
        <w:t>的授权委托书、委托代理人身份证。</w:t>
      </w:r>
    </w:p>
    <w:p w14:paraId="6DBC1511">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十一、比选投标文件的编制</w:t>
      </w:r>
    </w:p>
    <w:p w14:paraId="04FC999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比选投标文件的组成。投标文件包括商务标和技术标两部分，商务标和技术标可装订为一本。</w:t>
      </w:r>
    </w:p>
    <w:p w14:paraId="61ABC03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（一）商务标部份应包括下列内容：</w:t>
      </w:r>
    </w:p>
    <w:p w14:paraId="72E9CE1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1、参加比选的代表不是法定代表人的，须有法定代表人签署的授权委托书并加盖单位公章，并附法定代表人有效身份证和被授权人有效身份证复印件；</w:t>
      </w:r>
    </w:p>
    <w:p w14:paraId="60635BA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2、服务承诺书；</w:t>
      </w:r>
    </w:p>
    <w:p w14:paraId="1FB3BA46">
      <w:pPr>
        <w:pStyle w:val="6"/>
        <w:rPr>
          <w:color w:val="auto"/>
          <w:highlight w:val="none"/>
        </w:rPr>
      </w:pPr>
      <w:r>
        <w:rPr>
          <w:rFonts w:hint="eastAsia" w:ascii="宋体" w:hAnsi="宋体" w:eastAsia="宋体" w:cs="宋体"/>
          <w:color w:val="auto"/>
          <w:kern w:val="2"/>
          <w:sz w:val="24"/>
          <w:szCs w:val="24"/>
          <w:highlight w:val="none"/>
        </w:rPr>
        <w:t xml:space="preserve">    3、服务方案；</w:t>
      </w:r>
    </w:p>
    <w:p w14:paraId="18A1830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4、比选投标单位基本情况；</w:t>
      </w:r>
    </w:p>
    <w:p w14:paraId="10000FA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5、比选投标单位近三年来成功案例业绩证明资料；</w:t>
      </w:r>
    </w:p>
    <w:p w14:paraId="29D2AE3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6、比选投标单位相关企业证书（企业法人营业执照副本、企业法人组织机构代码证、电子卖场（提供相关网上截图）等的复印件）；</w:t>
      </w:r>
    </w:p>
    <w:p w14:paraId="4D8C65F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7、特定资格证明文件；</w:t>
      </w:r>
    </w:p>
    <w:p w14:paraId="5B675CB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8、投标单位认为需要提供的其他资料文件。</w:t>
      </w:r>
    </w:p>
    <w:p w14:paraId="33B83B8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（二）技术部分由投标单位自行编制。</w:t>
      </w:r>
    </w:p>
    <w:p w14:paraId="7DD3231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注：各比选</w:t>
      </w:r>
      <w:bookmarkStart w:id="12" w:name="OLE_LINK3"/>
      <w:r>
        <w:rPr>
          <w:rFonts w:hint="eastAsia" w:ascii="宋体" w:hAnsi="宋体" w:cs="宋体"/>
          <w:color w:val="auto"/>
          <w:sz w:val="24"/>
          <w:highlight w:val="none"/>
        </w:rPr>
        <w:t>投标单位</w:t>
      </w:r>
      <w:bookmarkEnd w:id="12"/>
      <w:r>
        <w:rPr>
          <w:rFonts w:hint="eastAsia" w:ascii="宋体" w:hAnsi="宋体" w:cs="宋体"/>
          <w:color w:val="auto"/>
          <w:sz w:val="24"/>
          <w:highlight w:val="none"/>
        </w:rPr>
        <w:t>应保证上述资料的真实、可靠，如提供的资料和数据出现弄虚作假的情况即取消比选资格或中标候选人资格。</w:t>
      </w:r>
    </w:p>
    <w:p w14:paraId="5B90792C">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十二、比选投标文件的份数与签署</w:t>
      </w:r>
    </w:p>
    <w:p w14:paraId="4F891400">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比选投标文件一正三副，字迹应清晰易于辨认,并清楚地注明“正本”或“副本”，正本的签署应完好无缺；正本和副本如有不一致之处，以正本为准；如未注明“正本”或“副本”，且投标文件中实质性内容表述不一致的，则视为不合格投标人。除此之外，投标单位需提供电子档U盘文件一份。</w:t>
      </w:r>
    </w:p>
    <w:p w14:paraId="50A4ECBB">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（2）投标文件（内封面或外封面）、比选承诺函应加盖投标单位公章，并由法定代表人或其委托人签字或盖章，否则视为不合格投标人。 </w:t>
      </w:r>
    </w:p>
    <w:p w14:paraId="3CC450CB">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(3)除投标人对商务标错误处须修改外，全套投标文件应无涂改或行间插字和增删。如有修改，修改处应由投标人加盖公章或由投标文件签署人签字并盖章，否则其修改的内容无效。</w:t>
      </w:r>
    </w:p>
    <w:p w14:paraId="4D5BD35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(4)电报、电话或传真形式的投标，招标人概不接受。</w:t>
      </w:r>
    </w:p>
    <w:p w14:paraId="3F8485A4">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十三、投标文件的密封与递交</w:t>
      </w:r>
    </w:p>
    <w:p w14:paraId="7698B15B">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(1)投标文件的装订密封和标记</w:t>
      </w:r>
    </w:p>
    <w:p w14:paraId="5FBF369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投标人应将投标文件密封包装。</w:t>
      </w:r>
    </w:p>
    <w:p w14:paraId="68E6828F">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投标文件封皮上应注明招标项目名称、投标人名称。投标文件密封袋应密封完整，并在封口处加盖投标人公章和法定代表人或委托代理人签字（或印章）。</w:t>
      </w:r>
    </w:p>
    <w:p w14:paraId="4EBAE52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投标书未按上述规定密封的视为无效投标书。</w:t>
      </w:r>
    </w:p>
    <w:p w14:paraId="521C93D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(2)投标文件的递交</w:t>
      </w:r>
    </w:p>
    <w:p w14:paraId="0AE45A4E">
      <w:pPr>
        <w:spacing w:line="360" w:lineRule="auto"/>
        <w:ind w:firstLine="480" w:firstLineChars="200"/>
        <w:rPr>
          <w:color w:val="auto"/>
          <w:highlight w:val="none"/>
        </w:rPr>
      </w:pPr>
      <w:r>
        <w:rPr>
          <w:rFonts w:hint="eastAsia" w:ascii="宋体" w:hAnsi="宋体" w:cs="宋体"/>
          <w:color w:val="auto"/>
          <w:sz w:val="24"/>
          <w:highlight w:val="none"/>
        </w:rPr>
        <w:t>各投标人的投标书由专人于规定的投标截止时间之前送至湖南化工职业技术学院</w:t>
      </w:r>
      <w:r>
        <w:rPr>
          <w:rFonts w:hint="eastAsia" w:ascii="宋体" w:hAnsi="宋体" w:cs="宋体"/>
          <w:color w:val="auto"/>
          <w:sz w:val="24"/>
          <w:highlight w:val="none"/>
          <w:lang w:eastAsia="zh-CN"/>
        </w:rPr>
        <w:t>上善楼</w:t>
      </w:r>
      <w:r>
        <w:rPr>
          <w:rFonts w:hint="eastAsia" w:ascii="宋体" w:hAnsi="宋体" w:cs="宋体"/>
          <w:color w:val="auto"/>
          <w:sz w:val="24"/>
          <w:highlight w:val="none"/>
        </w:rPr>
        <w:t>210室，由工作人员登记。投标时间截止后，逾期送达的投标书将被招标单位拒收，其投标书为无效投标书。</w:t>
      </w:r>
    </w:p>
    <w:p w14:paraId="5BD9325D">
      <w:pPr>
        <w:spacing w:before="156" w:beforeLines="50" w:after="156" w:afterLines="50" w:line="360" w:lineRule="auto"/>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十四、评标办法和选取确认方式</w:t>
      </w:r>
    </w:p>
    <w:p w14:paraId="20717D4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1、比选评分标准</w:t>
      </w:r>
    </w:p>
    <w:p w14:paraId="0EAD6D3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对参与比选的投标人进行资格审查后，按比选评分标准对各投标人进行打分，综合得分排名前1名的投标人获得本次比选的中标资格，比选评分标准附后。</w:t>
      </w:r>
    </w:p>
    <w:p w14:paraId="54FB41D1">
      <w:pPr>
        <w:pStyle w:val="8"/>
        <w:spacing w:after="0"/>
        <w:jc w:val="center"/>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比选</w:t>
      </w:r>
      <w:bookmarkStart w:id="13" w:name="_Hlk160818547"/>
      <w:r>
        <w:rPr>
          <w:rFonts w:hint="eastAsia" w:ascii="仿宋" w:hAnsi="仿宋" w:eastAsia="仿宋" w:cs="仿宋"/>
          <w:b/>
          <w:bCs/>
          <w:color w:val="auto"/>
          <w:sz w:val="28"/>
          <w:szCs w:val="28"/>
          <w:highlight w:val="none"/>
        </w:rPr>
        <w:t>评分标准</w:t>
      </w:r>
      <w:bookmarkEnd w:id="13"/>
    </w:p>
    <w:tbl>
      <w:tblPr>
        <w:tblStyle w:val="2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25"/>
        <w:gridCol w:w="773"/>
        <w:gridCol w:w="1129"/>
        <w:gridCol w:w="851"/>
        <w:gridCol w:w="5931"/>
      </w:tblGrid>
      <w:tr w14:paraId="6CD45D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425" w:type="dxa"/>
            <w:vAlign w:val="center"/>
          </w:tcPr>
          <w:p w14:paraId="078F9153">
            <w:pPr>
              <w:spacing w:line="2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773" w:type="dxa"/>
            <w:vAlign w:val="center"/>
          </w:tcPr>
          <w:p w14:paraId="0E5AC4C8">
            <w:pPr>
              <w:spacing w:line="2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项目</w:t>
            </w:r>
          </w:p>
        </w:tc>
        <w:tc>
          <w:tcPr>
            <w:tcW w:w="1129" w:type="dxa"/>
            <w:vAlign w:val="center"/>
          </w:tcPr>
          <w:p w14:paraId="1EE203B0">
            <w:pPr>
              <w:spacing w:line="2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评审因素</w:t>
            </w:r>
          </w:p>
        </w:tc>
        <w:tc>
          <w:tcPr>
            <w:tcW w:w="851" w:type="dxa"/>
            <w:vAlign w:val="center"/>
          </w:tcPr>
          <w:p w14:paraId="04C6ABB4">
            <w:pPr>
              <w:spacing w:line="240" w:lineRule="exact"/>
              <w:ind w:left="626" w:hanging="626" w:hangingChars="297"/>
              <w:jc w:val="center"/>
              <w:rPr>
                <w:rFonts w:hint="eastAsia" w:ascii="宋体" w:hAnsi="宋体" w:cs="宋体"/>
                <w:b/>
                <w:color w:val="auto"/>
                <w:szCs w:val="21"/>
                <w:highlight w:val="none"/>
              </w:rPr>
            </w:pPr>
            <w:r>
              <w:rPr>
                <w:rFonts w:hint="eastAsia" w:ascii="宋体" w:hAnsi="宋体" w:cs="宋体"/>
                <w:b/>
                <w:color w:val="auto"/>
                <w:szCs w:val="21"/>
                <w:highlight w:val="none"/>
              </w:rPr>
              <w:t>分值</w:t>
            </w:r>
          </w:p>
        </w:tc>
        <w:tc>
          <w:tcPr>
            <w:tcW w:w="5931" w:type="dxa"/>
            <w:vAlign w:val="center"/>
          </w:tcPr>
          <w:p w14:paraId="386513AE">
            <w:pPr>
              <w:spacing w:line="240" w:lineRule="exact"/>
              <w:ind w:left="626" w:hanging="626" w:hangingChars="297"/>
              <w:jc w:val="center"/>
              <w:rPr>
                <w:rFonts w:hint="eastAsia" w:ascii="宋体" w:hAnsi="宋体" w:cs="宋体"/>
                <w:b/>
                <w:color w:val="auto"/>
                <w:szCs w:val="21"/>
                <w:highlight w:val="none"/>
              </w:rPr>
            </w:pPr>
            <w:r>
              <w:rPr>
                <w:rFonts w:hint="eastAsia" w:ascii="宋体" w:hAnsi="宋体" w:cs="宋体"/>
                <w:b/>
                <w:color w:val="auto"/>
                <w:szCs w:val="21"/>
                <w:highlight w:val="none"/>
              </w:rPr>
              <w:t>评分标准</w:t>
            </w:r>
          </w:p>
        </w:tc>
      </w:tr>
      <w:tr w14:paraId="57A52C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77" w:hRule="atLeast"/>
          <w:jc w:val="center"/>
        </w:trPr>
        <w:tc>
          <w:tcPr>
            <w:tcW w:w="425" w:type="dxa"/>
            <w:vAlign w:val="center"/>
          </w:tcPr>
          <w:p w14:paraId="05388A8A">
            <w:pPr>
              <w:spacing w:line="240" w:lineRule="exact"/>
              <w:ind w:left="624" w:hanging="623" w:hangingChars="297"/>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902" w:type="dxa"/>
            <w:gridSpan w:val="2"/>
            <w:vAlign w:val="center"/>
          </w:tcPr>
          <w:p w14:paraId="74708215">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投标报价</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0分</w:t>
            </w:r>
          </w:p>
        </w:tc>
        <w:tc>
          <w:tcPr>
            <w:tcW w:w="851" w:type="dxa"/>
            <w:vAlign w:val="center"/>
          </w:tcPr>
          <w:p w14:paraId="2D4FB6B7">
            <w:pPr>
              <w:spacing w:line="240" w:lineRule="exact"/>
              <w:ind w:left="624" w:hanging="623" w:hangingChars="297"/>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0</w:t>
            </w:r>
          </w:p>
        </w:tc>
        <w:tc>
          <w:tcPr>
            <w:tcW w:w="5931" w:type="dxa"/>
            <w:vAlign w:val="center"/>
          </w:tcPr>
          <w:p w14:paraId="1B5FEDD0">
            <w:pPr>
              <w:widowControl/>
              <w:adjustRightInd w:val="0"/>
              <w:snapToGrid w:val="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以经评审满足比选文件要求且投标价格最低的投标报价为评标基准价，其价格得分计</w:t>
            </w:r>
            <w:r>
              <w:rPr>
                <w:rFonts w:hint="eastAsia" w:ascii="宋体" w:hAnsi="宋体" w:cs="宋体"/>
                <w:color w:val="auto"/>
                <w:kern w:val="0"/>
                <w:szCs w:val="21"/>
                <w:highlight w:val="none"/>
                <w:lang w:val="en-US" w:eastAsia="zh-CN"/>
              </w:rPr>
              <w:t>40</w:t>
            </w:r>
            <w:r>
              <w:rPr>
                <w:rFonts w:hint="eastAsia" w:ascii="宋体" w:hAnsi="宋体" w:cs="宋体"/>
                <w:color w:val="auto"/>
                <w:kern w:val="0"/>
                <w:szCs w:val="21"/>
                <w:highlight w:val="none"/>
              </w:rPr>
              <w:t>分。其他供应商的价格得分统一按公式计算：</w:t>
            </w:r>
          </w:p>
          <w:p w14:paraId="4A48A88B">
            <w:pPr>
              <w:widowControl/>
              <w:adjustRightInd w:val="0"/>
              <w:snapToGrid w:val="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投标报价得分＝（评标基准价／投标报价）×</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0</w:t>
            </w:r>
          </w:p>
          <w:p w14:paraId="4637BA46">
            <w:pPr>
              <w:rPr>
                <w:color w:val="auto"/>
                <w:highlight w:val="none"/>
              </w:rPr>
            </w:pPr>
            <w:r>
              <w:rPr>
                <w:rFonts w:hint="eastAsia" w:ascii="宋体" w:hAnsi="宋体" w:eastAsia="Times New Roman" w:cs="宋体"/>
                <w:b/>
                <w:bCs/>
                <w:color w:val="auto"/>
                <w:kern w:val="0"/>
                <w:szCs w:val="21"/>
                <w:highlight w:val="none"/>
              </w:rPr>
              <w:t>注：评标委员会认为投标人的报价明显低于其他通过符合性审查投标人的报价，有可能不能诚信履约的，可要求其在评标现场合理的时间内提供书面说明，必要时提交相关证明材料；投标人不能证明其报价合理性的，评标委员会将其作为无效投标处理。</w:t>
            </w:r>
          </w:p>
        </w:tc>
      </w:tr>
      <w:tr w14:paraId="76E439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5" w:hRule="exact"/>
          <w:jc w:val="center"/>
        </w:trPr>
        <w:tc>
          <w:tcPr>
            <w:tcW w:w="425" w:type="dxa"/>
            <w:vMerge w:val="restart"/>
            <w:vAlign w:val="center"/>
          </w:tcPr>
          <w:p w14:paraId="79FD291E">
            <w:pPr>
              <w:spacing w:line="240" w:lineRule="exact"/>
              <w:ind w:left="624" w:hanging="623" w:hangingChars="297"/>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773" w:type="dxa"/>
            <w:vMerge w:val="restart"/>
            <w:vAlign w:val="center"/>
          </w:tcPr>
          <w:p w14:paraId="4E257B76">
            <w:pPr>
              <w:spacing w:line="240" w:lineRule="exact"/>
              <w:ind w:left="624" w:hanging="623" w:hangingChars="297"/>
              <w:jc w:val="center"/>
              <w:rPr>
                <w:rFonts w:hint="eastAsia" w:ascii="宋体" w:hAnsi="宋体" w:cs="宋体"/>
                <w:color w:val="auto"/>
                <w:szCs w:val="21"/>
                <w:highlight w:val="none"/>
              </w:rPr>
            </w:pPr>
            <w:r>
              <w:rPr>
                <w:rFonts w:hint="eastAsia" w:ascii="宋体" w:hAnsi="宋体" w:cs="宋体"/>
                <w:color w:val="auto"/>
                <w:szCs w:val="21"/>
                <w:highlight w:val="none"/>
              </w:rPr>
              <w:t>技术</w:t>
            </w:r>
          </w:p>
          <w:p w14:paraId="2A3E7FFD">
            <w:pPr>
              <w:spacing w:line="240" w:lineRule="exact"/>
              <w:ind w:left="624" w:hanging="623" w:hangingChars="297"/>
              <w:jc w:val="center"/>
              <w:rPr>
                <w:rFonts w:hint="eastAsia" w:ascii="宋体" w:hAnsi="宋体" w:cs="宋体"/>
                <w:color w:val="auto"/>
                <w:szCs w:val="21"/>
                <w:highlight w:val="none"/>
              </w:rPr>
            </w:pPr>
            <w:r>
              <w:rPr>
                <w:rFonts w:hint="eastAsia" w:ascii="宋体" w:hAnsi="宋体" w:cs="宋体"/>
                <w:color w:val="auto"/>
                <w:szCs w:val="21"/>
                <w:highlight w:val="none"/>
              </w:rPr>
              <w:t>部分</w:t>
            </w:r>
          </w:p>
          <w:p w14:paraId="4CC3019B">
            <w:pPr>
              <w:spacing w:line="240" w:lineRule="exact"/>
              <w:ind w:left="624" w:hanging="623" w:hangingChars="297"/>
              <w:jc w:val="center"/>
              <w:rPr>
                <w:rFonts w:hint="eastAsia" w:ascii="宋体" w:hAnsi="宋体" w:cs="宋体"/>
                <w:color w:val="auto"/>
                <w:szCs w:val="21"/>
                <w:highlight w:val="none"/>
              </w:rPr>
            </w:pPr>
            <w:r>
              <w:rPr>
                <w:rFonts w:hint="eastAsia" w:ascii="宋体" w:hAnsi="宋体" w:cs="宋体"/>
                <w:color w:val="auto"/>
                <w:szCs w:val="21"/>
                <w:highlight w:val="none"/>
              </w:rPr>
              <w:t>40分</w:t>
            </w:r>
          </w:p>
        </w:tc>
        <w:tc>
          <w:tcPr>
            <w:tcW w:w="1129" w:type="dxa"/>
            <w:vAlign w:val="center"/>
          </w:tcPr>
          <w:p w14:paraId="46C6966B">
            <w:pPr>
              <w:pStyle w:val="59"/>
              <w:snapToGrid w:val="0"/>
              <w:rPr>
                <w:rFonts w:hint="eastAsia" w:ascii="宋体" w:hAnsi="宋体" w:eastAsia="宋体" w:cs="宋体"/>
                <w:color w:val="auto"/>
                <w:sz w:val="21"/>
                <w:szCs w:val="21"/>
                <w:highlight w:val="none"/>
              </w:rPr>
            </w:pPr>
            <w:r>
              <w:rPr>
                <w:rFonts w:hint="eastAsia" w:ascii="宋体" w:hAnsi="宋体" w:eastAsia="宋体" w:cs="宋体"/>
                <w:color w:val="auto"/>
                <w:sz w:val="21"/>
                <w:highlight w:val="none"/>
              </w:rPr>
              <w:t>整体实施方案</w:t>
            </w:r>
          </w:p>
        </w:tc>
        <w:tc>
          <w:tcPr>
            <w:tcW w:w="851" w:type="dxa"/>
            <w:vAlign w:val="center"/>
          </w:tcPr>
          <w:p w14:paraId="5A6A9B26">
            <w:pPr>
              <w:pStyle w:val="59"/>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20分</w:t>
            </w:r>
          </w:p>
        </w:tc>
        <w:tc>
          <w:tcPr>
            <w:tcW w:w="5931" w:type="dxa"/>
            <w:vAlign w:val="center"/>
          </w:tcPr>
          <w:p w14:paraId="52E08CD5">
            <w:pPr>
              <w:rPr>
                <w:rFonts w:hint="eastAsia" w:ascii="宋体" w:hAnsi="宋体" w:cs="宋体"/>
                <w:color w:val="auto"/>
                <w:highlight w:val="none"/>
              </w:rPr>
            </w:pPr>
            <w:r>
              <w:rPr>
                <w:rFonts w:hint="eastAsia" w:ascii="宋体" w:hAnsi="宋体" w:cs="宋体"/>
                <w:color w:val="auto"/>
                <w:highlight w:val="none"/>
              </w:rPr>
              <w:t>根据本项目实际情况，各投标人提供的维保实施方案，包括但不限于以下几项内容：①针对本项目管理服务总体思路、对本项目工作的基本认识；②工作进度计划安排；③重点、难点分析及应对措施；④接管和进驻方案等进行综合评价。符合本项目实际情况且方案不存在缺陷或缺失的每项计5分，最高计20分。有内容缺失的每项扣3分；内容有缺陷的每处扣1分，扣完为止。</w:t>
            </w:r>
          </w:p>
          <w:p w14:paraId="6CC0D019">
            <w:pPr>
              <w:pStyle w:val="59"/>
              <w:snapToGrid w:val="0"/>
              <w:rPr>
                <w:rFonts w:hint="eastAsia" w:ascii="宋体" w:hAnsi="宋体" w:eastAsia="宋体" w:cs="宋体"/>
                <w:color w:val="auto"/>
                <w:sz w:val="21"/>
                <w:szCs w:val="21"/>
                <w:highlight w:val="none"/>
              </w:rPr>
            </w:pPr>
            <w:r>
              <w:rPr>
                <w:rFonts w:hint="eastAsia" w:ascii="宋体" w:hAnsi="宋体" w:eastAsia="宋体" w:cs="宋体"/>
                <w:b/>
                <w:bCs/>
                <w:color w:val="auto"/>
                <w:sz w:val="21"/>
                <w:highlight w:val="none"/>
              </w:rPr>
              <w:t>缺失：是指方案内容不完整，存在缺项漏项等。缺陷：是指简单复制采购需求、存在不适用项目实际情况的情形、凭空编造、内容前后不一致、前后逻辑错误、涉及的规范及标准错误、不符合采购需求、不利于项目实施等。未提供不计分。</w:t>
            </w:r>
          </w:p>
        </w:tc>
      </w:tr>
      <w:tr w14:paraId="075986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57" w:hRule="exact"/>
          <w:jc w:val="center"/>
        </w:trPr>
        <w:tc>
          <w:tcPr>
            <w:tcW w:w="425" w:type="dxa"/>
            <w:vMerge w:val="continue"/>
            <w:vAlign w:val="center"/>
          </w:tcPr>
          <w:p w14:paraId="56E42897">
            <w:pPr>
              <w:spacing w:line="240" w:lineRule="exact"/>
              <w:ind w:left="624" w:hanging="623" w:hangingChars="297"/>
              <w:jc w:val="center"/>
              <w:rPr>
                <w:rFonts w:hint="eastAsia" w:ascii="宋体" w:hAnsi="宋体" w:cs="宋体"/>
                <w:color w:val="auto"/>
                <w:szCs w:val="21"/>
                <w:highlight w:val="none"/>
              </w:rPr>
            </w:pPr>
          </w:p>
        </w:tc>
        <w:tc>
          <w:tcPr>
            <w:tcW w:w="773" w:type="dxa"/>
            <w:vMerge w:val="continue"/>
            <w:vAlign w:val="center"/>
          </w:tcPr>
          <w:p w14:paraId="407E64D0">
            <w:pPr>
              <w:spacing w:line="240" w:lineRule="exact"/>
              <w:ind w:left="624" w:hanging="623" w:hangingChars="297"/>
              <w:jc w:val="center"/>
              <w:rPr>
                <w:rFonts w:hint="eastAsia" w:ascii="宋体" w:hAnsi="宋体" w:cs="宋体"/>
                <w:color w:val="auto"/>
                <w:szCs w:val="21"/>
                <w:highlight w:val="none"/>
              </w:rPr>
            </w:pPr>
          </w:p>
        </w:tc>
        <w:tc>
          <w:tcPr>
            <w:tcW w:w="1129" w:type="dxa"/>
            <w:vAlign w:val="center"/>
          </w:tcPr>
          <w:p w14:paraId="4730BFC6">
            <w:pPr>
              <w:jc w:val="center"/>
              <w:rPr>
                <w:rFonts w:hint="eastAsia" w:ascii="宋体" w:hAnsi="宋体" w:cs="宋体"/>
                <w:color w:val="auto"/>
                <w:kern w:val="0"/>
                <w:szCs w:val="21"/>
                <w:highlight w:val="none"/>
              </w:rPr>
            </w:pPr>
            <w:r>
              <w:rPr>
                <w:rFonts w:ascii="宋体" w:hAnsi="宋体" w:cs="宋体"/>
                <w:color w:val="auto"/>
                <w:highlight w:val="none"/>
              </w:rPr>
              <w:t>培训</w:t>
            </w:r>
            <w:r>
              <w:rPr>
                <w:rFonts w:hint="eastAsia" w:ascii="宋体" w:hAnsi="宋体" w:cs="宋体"/>
                <w:color w:val="auto"/>
                <w:highlight w:val="none"/>
                <w:lang w:eastAsia="zh-CN"/>
              </w:rPr>
              <w:t>演示</w:t>
            </w:r>
            <w:r>
              <w:rPr>
                <w:rFonts w:ascii="宋体" w:hAnsi="宋体" w:cs="宋体"/>
                <w:color w:val="auto"/>
                <w:highlight w:val="none"/>
              </w:rPr>
              <w:t>方案</w:t>
            </w:r>
          </w:p>
        </w:tc>
        <w:tc>
          <w:tcPr>
            <w:tcW w:w="851" w:type="dxa"/>
            <w:vAlign w:val="center"/>
          </w:tcPr>
          <w:p w14:paraId="0A35758F">
            <w:pPr>
              <w:widowControl/>
              <w:adjustRightInd w:val="0"/>
              <w:snapToGrid w:val="0"/>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5931" w:type="dxa"/>
            <w:vAlign w:val="center"/>
          </w:tcPr>
          <w:p w14:paraId="4ACEABA5">
            <w:pPr>
              <w:rPr>
                <w:rFonts w:hint="eastAsia" w:ascii="宋体" w:hAnsi="宋体" w:cs="宋体"/>
                <w:color w:val="auto"/>
                <w:kern w:val="0"/>
                <w:szCs w:val="21"/>
                <w:highlight w:val="none"/>
              </w:rPr>
            </w:pPr>
            <w:r>
              <w:rPr>
                <w:rFonts w:ascii="宋体" w:hAnsi="宋体" w:cs="宋体"/>
                <w:color w:val="auto"/>
                <w:highlight w:val="none"/>
              </w:rPr>
              <w:t>投标人针对本项目提供</w:t>
            </w:r>
            <w:r>
              <w:rPr>
                <w:rFonts w:hint="eastAsia" w:ascii="宋体" w:hAnsi="宋体" w:cs="宋体"/>
                <w:color w:val="auto"/>
                <w:highlight w:val="none"/>
                <w:lang w:eastAsia="zh-CN"/>
              </w:rPr>
              <w:t>培训演示方案</w:t>
            </w:r>
            <w:r>
              <w:rPr>
                <w:rFonts w:ascii="宋体" w:hAnsi="宋体" w:cs="宋体"/>
                <w:color w:val="auto"/>
                <w:highlight w:val="none"/>
              </w:rPr>
              <w:t>，方案应包含但不限于①培训目标；②培训方式；③培训内容；④培训人员；⑤培训计划安排等内容，评标委员会对</w:t>
            </w:r>
            <w:r>
              <w:rPr>
                <w:rFonts w:hint="eastAsia" w:ascii="宋体" w:hAnsi="宋体" w:cs="宋体"/>
                <w:color w:val="auto"/>
                <w:highlight w:val="none"/>
                <w:lang w:eastAsia="zh-CN"/>
              </w:rPr>
              <w:t>培训演示方案</w:t>
            </w:r>
            <w:r>
              <w:rPr>
                <w:rFonts w:ascii="宋体" w:hAnsi="宋体" w:cs="宋体"/>
                <w:color w:val="auto"/>
                <w:highlight w:val="none"/>
              </w:rPr>
              <w:t>进行综合评价：以上各项内容完善具体、科学合理、针对性强、可操作性强、合理化建议客观全面、突出重点的计20分；有缺漏项或重大缺陷或不合理之处的每处扣5分，内容欠全面或不够详细或欠合理的每处扣2.5分，扣完为止；未提供的不计分。</w:t>
            </w:r>
          </w:p>
        </w:tc>
      </w:tr>
      <w:tr w14:paraId="3FEB39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4" w:hRule="atLeast"/>
          <w:jc w:val="center"/>
        </w:trPr>
        <w:tc>
          <w:tcPr>
            <w:tcW w:w="425" w:type="dxa"/>
            <w:vMerge w:val="restart"/>
            <w:vAlign w:val="center"/>
          </w:tcPr>
          <w:p w14:paraId="0F621089">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773" w:type="dxa"/>
            <w:vMerge w:val="restart"/>
            <w:vAlign w:val="center"/>
          </w:tcPr>
          <w:p w14:paraId="0C30C769">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商务部分</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0分</w:t>
            </w:r>
          </w:p>
        </w:tc>
        <w:tc>
          <w:tcPr>
            <w:tcW w:w="1129" w:type="dxa"/>
            <w:vAlign w:val="center"/>
          </w:tcPr>
          <w:p w14:paraId="59706732">
            <w:pPr>
              <w:widowControl/>
              <w:adjustRightInd w:val="0"/>
              <w:snapToGrid w:val="0"/>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类似业绩</w:t>
            </w:r>
          </w:p>
        </w:tc>
        <w:tc>
          <w:tcPr>
            <w:tcW w:w="851" w:type="dxa"/>
            <w:vAlign w:val="center"/>
          </w:tcPr>
          <w:p w14:paraId="2D04BE19">
            <w:pPr>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8</w:t>
            </w:r>
          </w:p>
        </w:tc>
        <w:tc>
          <w:tcPr>
            <w:tcW w:w="5931" w:type="dxa"/>
            <w:vAlign w:val="center"/>
          </w:tcPr>
          <w:p w14:paraId="569A00DF">
            <w:pPr>
              <w:rPr>
                <w:rFonts w:hint="eastAsia" w:ascii="宋体" w:hAnsi="宋体" w:cs="宋体"/>
                <w:color w:val="auto"/>
                <w:kern w:val="0"/>
                <w:szCs w:val="21"/>
                <w:highlight w:val="none"/>
              </w:rPr>
            </w:pPr>
            <w:r>
              <w:rPr>
                <w:rFonts w:hint="eastAsia" w:ascii="宋体" w:hAnsi="宋体" w:cs="宋体"/>
                <w:color w:val="auto"/>
                <w:kern w:val="0"/>
                <w:szCs w:val="21"/>
                <w:highlight w:val="none"/>
              </w:rPr>
              <w:t>根据投标单位近三年（2023年0</w:t>
            </w:r>
            <w:r>
              <w:rPr>
                <w:rFonts w:hint="eastAsia" w:ascii="宋体" w:hAnsi="宋体" w:cs="宋体"/>
                <w:color w:val="auto"/>
                <w:kern w:val="0"/>
                <w:szCs w:val="21"/>
                <w:highlight w:val="none"/>
                <w:lang w:val="en-US" w:eastAsia="zh-CN"/>
              </w:rPr>
              <w:t>9</w:t>
            </w:r>
            <w:r>
              <w:rPr>
                <w:rFonts w:hint="eastAsia" w:ascii="宋体" w:hAnsi="宋体" w:cs="宋体"/>
                <w:color w:val="auto"/>
                <w:kern w:val="0"/>
                <w:szCs w:val="21"/>
                <w:highlight w:val="none"/>
              </w:rPr>
              <w:t>月1日起）承担过的类似业绩进行评价，每提供一个类似业绩的计</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分，本项最高计</w:t>
            </w:r>
            <w:r>
              <w:rPr>
                <w:rFonts w:hint="eastAsia" w:ascii="宋体" w:hAnsi="宋体" w:cs="宋体"/>
                <w:color w:val="auto"/>
                <w:kern w:val="0"/>
                <w:szCs w:val="21"/>
                <w:highlight w:val="none"/>
                <w:lang w:val="en-US" w:eastAsia="zh-CN"/>
              </w:rPr>
              <w:t>10</w:t>
            </w:r>
            <w:r>
              <w:rPr>
                <w:rFonts w:hint="eastAsia" w:ascii="宋体" w:hAnsi="宋体" w:cs="宋体"/>
                <w:color w:val="auto"/>
                <w:kern w:val="0"/>
                <w:szCs w:val="21"/>
                <w:highlight w:val="none"/>
              </w:rPr>
              <w:t>分。</w:t>
            </w:r>
            <w:r>
              <w:rPr>
                <w:rFonts w:hint="eastAsia" w:ascii="宋体" w:hAnsi="宋体" w:cs="宋体"/>
                <w:b/>
                <w:bCs/>
                <w:color w:val="auto"/>
                <w:kern w:val="0"/>
                <w:szCs w:val="21"/>
                <w:highlight w:val="none"/>
              </w:rPr>
              <w:t>注：以合同签订时间为准，提供合同复印件并加盖投标人公章，否则不计分；未提供或资料提供不齐全的不计分。</w:t>
            </w:r>
          </w:p>
        </w:tc>
      </w:tr>
      <w:tr w14:paraId="04448C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425" w:type="dxa"/>
            <w:vMerge w:val="continue"/>
            <w:vAlign w:val="center"/>
          </w:tcPr>
          <w:p w14:paraId="60E41F60">
            <w:pPr>
              <w:spacing w:line="240" w:lineRule="exact"/>
              <w:jc w:val="center"/>
              <w:rPr>
                <w:rFonts w:hint="eastAsia" w:ascii="宋体" w:hAnsi="宋体" w:cs="宋体"/>
                <w:color w:val="auto"/>
                <w:szCs w:val="21"/>
                <w:highlight w:val="none"/>
              </w:rPr>
            </w:pPr>
          </w:p>
        </w:tc>
        <w:tc>
          <w:tcPr>
            <w:tcW w:w="773" w:type="dxa"/>
            <w:vMerge w:val="continue"/>
            <w:vAlign w:val="center"/>
          </w:tcPr>
          <w:p w14:paraId="74B4E02C">
            <w:pPr>
              <w:spacing w:line="240" w:lineRule="exact"/>
              <w:jc w:val="center"/>
              <w:rPr>
                <w:rFonts w:hint="eastAsia" w:ascii="宋体" w:hAnsi="宋体" w:cs="宋体"/>
                <w:color w:val="auto"/>
                <w:szCs w:val="21"/>
                <w:highlight w:val="none"/>
              </w:rPr>
            </w:pPr>
          </w:p>
        </w:tc>
        <w:tc>
          <w:tcPr>
            <w:tcW w:w="1129" w:type="dxa"/>
            <w:vAlign w:val="center"/>
          </w:tcPr>
          <w:p w14:paraId="1B717663">
            <w:pPr>
              <w:widowControl/>
              <w:adjustRightInd w:val="0"/>
              <w:snapToGrid w:val="0"/>
              <w:spacing w:line="400" w:lineRule="exact"/>
              <w:jc w:val="left"/>
              <w:rPr>
                <w:rFonts w:hint="eastAsia" w:ascii="宋体" w:hAnsi="宋体" w:cs="宋体"/>
                <w:color w:val="auto"/>
                <w:kern w:val="0"/>
                <w:szCs w:val="21"/>
                <w:highlight w:val="none"/>
              </w:rPr>
            </w:pPr>
            <w:r>
              <w:rPr>
                <w:rFonts w:ascii="宋体" w:hAnsi="宋体" w:cs="宋体"/>
                <w:color w:val="auto"/>
                <w:highlight w:val="none"/>
              </w:rPr>
              <w:t>售后服务</w:t>
            </w:r>
          </w:p>
        </w:tc>
        <w:tc>
          <w:tcPr>
            <w:tcW w:w="851" w:type="dxa"/>
            <w:vAlign w:val="center"/>
          </w:tcPr>
          <w:p w14:paraId="7D8E29D3">
            <w:pPr>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12</w:t>
            </w:r>
          </w:p>
        </w:tc>
        <w:tc>
          <w:tcPr>
            <w:tcW w:w="5931" w:type="dxa"/>
            <w:vAlign w:val="center"/>
          </w:tcPr>
          <w:p w14:paraId="48E21732">
            <w:pPr>
              <w:pStyle w:val="38"/>
              <w:jc w:val="both"/>
              <w:rPr>
                <w:rFonts w:hint="eastAsia" w:ascii="宋体" w:hAnsi="宋体" w:eastAsia="宋体" w:cs="宋体"/>
                <w:color w:val="auto"/>
                <w:sz w:val="21"/>
                <w:highlight w:val="none"/>
              </w:rPr>
            </w:pPr>
            <w:r>
              <w:rPr>
                <w:rFonts w:ascii="宋体" w:hAnsi="宋体" w:eastAsia="宋体" w:cs="宋体"/>
                <w:color w:val="auto"/>
                <w:sz w:val="21"/>
                <w:highlight w:val="none"/>
              </w:rPr>
              <w:t>投标人针对本项目提供售后服务方案，方案应包括但不限于（①质量保证计划；②维护技术力量；③服务响应时间</w:t>
            </w:r>
            <w:r>
              <w:rPr>
                <w:rFonts w:hint="eastAsia" w:ascii="宋体" w:hAnsi="宋体" w:eastAsia="宋体" w:cs="宋体"/>
                <w:color w:val="auto"/>
                <w:sz w:val="21"/>
                <w:highlight w:val="none"/>
              </w:rPr>
              <w:t>、</w:t>
            </w:r>
            <w:r>
              <w:rPr>
                <w:rFonts w:ascii="宋体" w:hAnsi="宋体" w:eastAsia="宋体" w:cs="宋体"/>
                <w:color w:val="auto"/>
                <w:sz w:val="21"/>
                <w:highlight w:val="none"/>
              </w:rPr>
              <w:t>质量期满后服务措施等，方案完整合理、且满足项目建设需求、针对性强的计</w:t>
            </w:r>
            <w:r>
              <w:rPr>
                <w:rFonts w:hint="eastAsia" w:ascii="宋体" w:hAnsi="宋体" w:eastAsia="宋体" w:cs="宋体"/>
                <w:color w:val="auto"/>
                <w:sz w:val="21"/>
                <w:highlight w:val="none"/>
                <w:lang w:val="en-US" w:eastAsia="zh-CN"/>
              </w:rPr>
              <w:t>12</w:t>
            </w:r>
            <w:r>
              <w:rPr>
                <w:rFonts w:ascii="宋体" w:hAnsi="宋体" w:eastAsia="宋体" w:cs="宋体"/>
                <w:color w:val="auto"/>
                <w:sz w:val="21"/>
                <w:highlight w:val="none"/>
              </w:rPr>
              <w:t>分，有缺漏项或重大缺陷或不合理之处的每处扣</w:t>
            </w:r>
            <w:r>
              <w:rPr>
                <w:rFonts w:hint="eastAsia" w:ascii="宋体" w:hAnsi="宋体" w:eastAsia="宋体" w:cs="宋体"/>
                <w:color w:val="auto"/>
                <w:sz w:val="21"/>
                <w:highlight w:val="none"/>
                <w:lang w:val="en-US" w:eastAsia="zh-CN"/>
              </w:rPr>
              <w:t>4</w:t>
            </w:r>
            <w:r>
              <w:rPr>
                <w:rFonts w:ascii="宋体" w:hAnsi="宋体" w:eastAsia="宋体" w:cs="宋体"/>
                <w:color w:val="auto"/>
                <w:sz w:val="21"/>
                <w:highlight w:val="none"/>
              </w:rPr>
              <w:t>分，内容欠全面或不够详细或欠合理的每处扣</w:t>
            </w:r>
            <w:r>
              <w:rPr>
                <w:rFonts w:hint="eastAsia" w:ascii="宋体" w:hAnsi="宋体" w:eastAsia="宋体" w:cs="宋体"/>
                <w:color w:val="auto"/>
                <w:sz w:val="21"/>
                <w:highlight w:val="none"/>
                <w:lang w:val="en-US" w:eastAsia="zh-CN"/>
              </w:rPr>
              <w:t>2</w:t>
            </w:r>
            <w:r>
              <w:rPr>
                <w:rFonts w:ascii="宋体" w:hAnsi="宋体" w:eastAsia="宋体" w:cs="宋体"/>
                <w:color w:val="auto"/>
                <w:sz w:val="21"/>
                <w:highlight w:val="none"/>
              </w:rPr>
              <w:t>分，扣完为止；未提供的不计分。</w:t>
            </w:r>
          </w:p>
          <w:p w14:paraId="72AB7BDC">
            <w:pPr>
              <w:pStyle w:val="38"/>
              <w:jc w:val="both"/>
              <w:rPr>
                <w:rFonts w:ascii="宋体" w:hAnsi="宋体" w:cs="宋体"/>
                <w:color w:val="auto"/>
                <w:szCs w:val="21"/>
                <w:highlight w:val="none"/>
              </w:rPr>
            </w:pPr>
            <w:r>
              <w:rPr>
                <w:rFonts w:ascii="宋体" w:hAnsi="宋体" w:eastAsia="宋体" w:cs="宋体"/>
                <w:color w:val="auto"/>
                <w:sz w:val="21"/>
                <w:highlight w:val="none"/>
              </w:rPr>
              <w:t>说明：有缺项或漏项的是指：未在方案中体现或仅按需求或评分办法标题填写或直接复制项目需求未做修改的；有缺陷或不完善的是指：方案与项目实际情况、项目需求不一致、不符合或没有关联性的；方案内容与项目实际实施存在差异性的；方案内容空洞、语义表述不清，前后矛盾，逻辑不清晰；方案内容存在歧义、混乱、内容不充实。</w:t>
            </w:r>
          </w:p>
        </w:tc>
      </w:tr>
      <w:tr w14:paraId="222E97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2327" w:type="dxa"/>
            <w:gridSpan w:val="3"/>
            <w:vAlign w:val="center"/>
          </w:tcPr>
          <w:p w14:paraId="3BFBFFD6">
            <w:pPr>
              <w:ind w:left="624" w:hanging="623" w:hangingChars="297"/>
              <w:jc w:val="center"/>
              <w:rPr>
                <w:rFonts w:hint="eastAsia" w:ascii="宋体" w:hAnsi="宋体" w:cs="宋体"/>
                <w:color w:val="auto"/>
                <w:szCs w:val="21"/>
                <w:highlight w:val="none"/>
              </w:rPr>
            </w:pPr>
            <w:r>
              <w:rPr>
                <w:rFonts w:hint="eastAsia" w:ascii="宋体" w:hAnsi="宋体" w:cs="宋体"/>
                <w:color w:val="auto"/>
                <w:szCs w:val="21"/>
                <w:highlight w:val="none"/>
              </w:rPr>
              <w:t>合计</w:t>
            </w:r>
          </w:p>
        </w:tc>
        <w:tc>
          <w:tcPr>
            <w:tcW w:w="851" w:type="dxa"/>
            <w:vAlign w:val="center"/>
          </w:tcPr>
          <w:p w14:paraId="02AB1CDE">
            <w:pPr>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100分</w:t>
            </w:r>
          </w:p>
        </w:tc>
        <w:tc>
          <w:tcPr>
            <w:tcW w:w="5931" w:type="dxa"/>
            <w:vAlign w:val="center"/>
          </w:tcPr>
          <w:p w14:paraId="57F42391">
            <w:pPr>
              <w:rPr>
                <w:rFonts w:hint="eastAsia" w:ascii="宋体" w:hAnsi="宋体" w:cs="宋体"/>
                <w:color w:val="auto"/>
                <w:szCs w:val="21"/>
                <w:highlight w:val="none"/>
              </w:rPr>
            </w:pPr>
          </w:p>
        </w:tc>
      </w:tr>
    </w:tbl>
    <w:p w14:paraId="7CD3BF79">
      <w:pPr>
        <w:spacing w:before="156" w:beforeLines="50" w:line="360" w:lineRule="auto"/>
        <w:rPr>
          <w:rFonts w:hint="eastAsia" w:ascii="宋体" w:hAnsi="宋体" w:cs="宋体"/>
          <w:color w:val="auto"/>
          <w:sz w:val="24"/>
          <w:highlight w:val="none"/>
        </w:rPr>
      </w:pPr>
      <w:r>
        <w:rPr>
          <w:rFonts w:hint="eastAsia" w:ascii="宋体" w:hAnsi="宋体" w:cs="宋体"/>
          <w:color w:val="auto"/>
          <w:sz w:val="24"/>
          <w:highlight w:val="none"/>
        </w:rPr>
        <w:t>2、有下述情况之一的，评标委员会应当认定其为不合格投标人：</w:t>
      </w:r>
    </w:p>
    <w:p w14:paraId="243DB0C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（1）比选投标文件未按招标文件规定要求加盖投标人公章的，或无企业法定代表人或法定代表人授权的代理人签字、盖章的；</w:t>
      </w:r>
    </w:p>
    <w:p w14:paraId="2FEFAAA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（2）授权委托书无投标人公章的，无企业法定代表人或法定代表人授权的代理人签字、盖章的，或授权时间无效的；</w:t>
      </w:r>
    </w:p>
    <w:p w14:paraId="7153CFB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（3）不具备招标文件中规定资格要求的； </w:t>
      </w:r>
    </w:p>
    <w:p w14:paraId="1FC10FB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（4）投标人递交两份或多份内容不同的投标文件的；</w:t>
      </w:r>
    </w:p>
    <w:p w14:paraId="6C6689F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（5）以行贿手段谋取中标或者不如实提供有关情况、文件、证明等资料及以其他弄虚作假方式投标的；</w:t>
      </w:r>
    </w:p>
    <w:p w14:paraId="2D836050">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（6）其它不符合法律法规和招标文件相关形式规定的；</w:t>
      </w:r>
    </w:p>
    <w:p w14:paraId="15E195C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评标委员会应当就投标文件中存在不明确或细微偏差的内容，要求投标人予以澄清、说明或者补正。澄清、说明或者补正应在评标结束前以书面方式提交，并不得超出投标文件范围或者改变投标文件的实质性内容，澄清、说明或者补正的书面材料应当由投标人的法定代表人或其授权的委托代理人签字或盖章。评标委员会不得接受投标人主动提出的澄清、说明或补正。</w:t>
      </w:r>
    </w:p>
    <w:p w14:paraId="199B0DE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4、经评标委员会评审，所有投标文件均被否决的，招标人应当依法重新招标。</w:t>
      </w:r>
    </w:p>
    <w:p w14:paraId="5FFE8FF8">
      <w:pPr>
        <w:spacing w:line="360" w:lineRule="auto"/>
        <w:ind w:firstLine="482" w:firstLineChars="200"/>
        <w:rPr>
          <w:color w:val="auto"/>
          <w:highlight w:val="none"/>
        </w:rPr>
      </w:pPr>
      <w:r>
        <w:rPr>
          <w:rFonts w:hint="eastAsia" w:ascii="宋体" w:hAnsi="宋体" w:cs="宋体"/>
          <w:b/>
          <w:bCs/>
          <w:color w:val="auto"/>
          <w:sz w:val="24"/>
          <w:highlight w:val="none"/>
        </w:rPr>
        <w:t>本评标办法仅适用于本项目。</w:t>
      </w:r>
    </w:p>
    <w:p w14:paraId="1557E505">
      <w:pPr>
        <w:spacing w:line="360" w:lineRule="auto"/>
        <w:ind w:firstLine="480" w:firstLineChars="200"/>
        <w:rPr>
          <w:rFonts w:hint="eastAsia" w:ascii="宋体" w:hAnsi="宋体" w:cs="宋体"/>
          <w:color w:val="auto"/>
          <w:sz w:val="24"/>
          <w:highlight w:val="none"/>
        </w:rPr>
      </w:pPr>
    </w:p>
    <w:p w14:paraId="6F1C8695">
      <w:pPr>
        <w:rPr>
          <w:color w:val="auto"/>
          <w:highlight w:val="none"/>
        </w:rPr>
      </w:pPr>
    </w:p>
    <w:sectPr>
      <w:headerReference r:id="rId3" w:type="default"/>
      <w:pgSz w:w="11906" w:h="16838"/>
      <w:pgMar w:top="1440" w:right="1134" w:bottom="1440"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E9C95">
    <w:pPr>
      <w:pStyle w:val="13"/>
      <w:pBdr>
        <w:bottom w:val="none" w:color="auto" w:sz="0" w:space="0"/>
      </w:pBdr>
      <w:wordWrap w:val="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7CA71D"/>
    <w:multiLevelType w:val="singleLevel"/>
    <w:tmpl w:val="147CA71D"/>
    <w:lvl w:ilvl="0" w:tentative="0">
      <w:start w:val="1"/>
      <w:numFmt w:val="chineseCounting"/>
      <w:suff w:val="nothing"/>
      <w:lvlText w:val="%1、"/>
      <w:lvlJc w:val="left"/>
      <w:rPr>
        <w:rFonts w:hint="eastAsia"/>
      </w:rPr>
    </w:lvl>
  </w:abstractNum>
  <w:abstractNum w:abstractNumId="1">
    <w:nsid w:val="552CB251"/>
    <w:multiLevelType w:val="singleLevel"/>
    <w:tmpl w:val="552CB251"/>
    <w:lvl w:ilvl="0" w:tentative="0">
      <w:start w:val="7"/>
      <w:numFmt w:val="chineseCounting"/>
      <w:suff w:val="nothing"/>
      <w:lvlText w:val="%1、"/>
      <w:lvlJc w:val="left"/>
      <w:rPr>
        <w:rFonts w:hint="eastAsia"/>
      </w:rPr>
    </w:lvl>
  </w:abstractNum>
  <w:abstractNum w:abstractNumId="2">
    <w:nsid w:val="786DF8C2"/>
    <w:multiLevelType w:val="singleLevel"/>
    <w:tmpl w:val="786DF8C2"/>
    <w:lvl w:ilvl="0" w:tentative="0">
      <w:start w:val="8"/>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JiYWU1NDI5NGUwMzE1MmRmNzE3ZmE2MGU1NjQ5NjMifQ=="/>
  </w:docVars>
  <w:rsids>
    <w:rsidRoot w:val="007C7C41"/>
    <w:rsid w:val="0002432A"/>
    <w:rsid w:val="00026832"/>
    <w:rsid w:val="00033FB9"/>
    <w:rsid w:val="0004220C"/>
    <w:rsid w:val="000B4AC9"/>
    <w:rsid w:val="000C0006"/>
    <w:rsid w:val="000C2AAD"/>
    <w:rsid w:val="000C4FCD"/>
    <w:rsid w:val="000C7B07"/>
    <w:rsid w:val="000D17C4"/>
    <w:rsid w:val="000D2C1F"/>
    <w:rsid w:val="000E208E"/>
    <w:rsid w:val="000E22D8"/>
    <w:rsid w:val="000E2FCA"/>
    <w:rsid w:val="000E3EB7"/>
    <w:rsid w:val="000E6B0E"/>
    <w:rsid w:val="000F59A8"/>
    <w:rsid w:val="00103E0F"/>
    <w:rsid w:val="001041D4"/>
    <w:rsid w:val="001056D9"/>
    <w:rsid w:val="001111B1"/>
    <w:rsid w:val="001112DE"/>
    <w:rsid w:val="00113DE3"/>
    <w:rsid w:val="001229C1"/>
    <w:rsid w:val="001378A6"/>
    <w:rsid w:val="001407DC"/>
    <w:rsid w:val="00147AE1"/>
    <w:rsid w:val="001508AD"/>
    <w:rsid w:val="00176BAF"/>
    <w:rsid w:val="001819C1"/>
    <w:rsid w:val="00185494"/>
    <w:rsid w:val="0019333A"/>
    <w:rsid w:val="00193DEB"/>
    <w:rsid w:val="001B2139"/>
    <w:rsid w:val="001C3297"/>
    <w:rsid w:val="001D36D3"/>
    <w:rsid w:val="001F5991"/>
    <w:rsid w:val="001F7DBC"/>
    <w:rsid w:val="00202942"/>
    <w:rsid w:val="002053A9"/>
    <w:rsid w:val="00206640"/>
    <w:rsid w:val="00215E79"/>
    <w:rsid w:val="00220D7A"/>
    <w:rsid w:val="00226141"/>
    <w:rsid w:val="0023261F"/>
    <w:rsid w:val="00265E3A"/>
    <w:rsid w:val="00266420"/>
    <w:rsid w:val="002802E5"/>
    <w:rsid w:val="00282FA9"/>
    <w:rsid w:val="002837F0"/>
    <w:rsid w:val="00285835"/>
    <w:rsid w:val="00291B18"/>
    <w:rsid w:val="002A4AE2"/>
    <w:rsid w:val="002B187F"/>
    <w:rsid w:val="002B2B07"/>
    <w:rsid w:val="002C024E"/>
    <w:rsid w:val="002C2671"/>
    <w:rsid w:val="002E247B"/>
    <w:rsid w:val="002E6E11"/>
    <w:rsid w:val="002E745D"/>
    <w:rsid w:val="002F6DB9"/>
    <w:rsid w:val="00311AEF"/>
    <w:rsid w:val="003154DB"/>
    <w:rsid w:val="0033452A"/>
    <w:rsid w:val="003409D6"/>
    <w:rsid w:val="00342556"/>
    <w:rsid w:val="00350BE7"/>
    <w:rsid w:val="00354EDA"/>
    <w:rsid w:val="003552E1"/>
    <w:rsid w:val="00361DF5"/>
    <w:rsid w:val="00376BAC"/>
    <w:rsid w:val="003839A4"/>
    <w:rsid w:val="00384497"/>
    <w:rsid w:val="003961FC"/>
    <w:rsid w:val="003978F7"/>
    <w:rsid w:val="003B018F"/>
    <w:rsid w:val="003C2587"/>
    <w:rsid w:val="003E08E9"/>
    <w:rsid w:val="00404AB4"/>
    <w:rsid w:val="004070A8"/>
    <w:rsid w:val="00414168"/>
    <w:rsid w:val="004225D5"/>
    <w:rsid w:val="004244CC"/>
    <w:rsid w:val="00434A15"/>
    <w:rsid w:val="00444647"/>
    <w:rsid w:val="004470A7"/>
    <w:rsid w:val="004473FA"/>
    <w:rsid w:val="00460139"/>
    <w:rsid w:val="004628AB"/>
    <w:rsid w:val="00463B93"/>
    <w:rsid w:val="004719E3"/>
    <w:rsid w:val="00474429"/>
    <w:rsid w:val="004841A8"/>
    <w:rsid w:val="00494B92"/>
    <w:rsid w:val="004A0F69"/>
    <w:rsid w:val="004A2598"/>
    <w:rsid w:val="004A47B4"/>
    <w:rsid w:val="004A4A1C"/>
    <w:rsid w:val="004B69EE"/>
    <w:rsid w:val="004C0757"/>
    <w:rsid w:val="004C683A"/>
    <w:rsid w:val="004D1E1D"/>
    <w:rsid w:val="004D35B2"/>
    <w:rsid w:val="004D683E"/>
    <w:rsid w:val="004E1784"/>
    <w:rsid w:val="004E1F26"/>
    <w:rsid w:val="004E4324"/>
    <w:rsid w:val="004E7358"/>
    <w:rsid w:val="004F3BA6"/>
    <w:rsid w:val="00500610"/>
    <w:rsid w:val="0050263D"/>
    <w:rsid w:val="005038C5"/>
    <w:rsid w:val="005076FA"/>
    <w:rsid w:val="00507808"/>
    <w:rsid w:val="005206B0"/>
    <w:rsid w:val="00521121"/>
    <w:rsid w:val="005279A6"/>
    <w:rsid w:val="00534A9A"/>
    <w:rsid w:val="005411A6"/>
    <w:rsid w:val="005421CC"/>
    <w:rsid w:val="005425BD"/>
    <w:rsid w:val="00544DAD"/>
    <w:rsid w:val="00547CE3"/>
    <w:rsid w:val="005568FC"/>
    <w:rsid w:val="0057247C"/>
    <w:rsid w:val="00585B71"/>
    <w:rsid w:val="005A3261"/>
    <w:rsid w:val="005C2A6D"/>
    <w:rsid w:val="005E016F"/>
    <w:rsid w:val="005E12CB"/>
    <w:rsid w:val="005E5FC7"/>
    <w:rsid w:val="005F0E90"/>
    <w:rsid w:val="005F18D3"/>
    <w:rsid w:val="005F19DE"/>
    <w:rsid w:val="005F3395"/>
    <w:rsid w:val="005F6E1B"/>
    <w:rsid w:val="005F6FA4"/>
    <w:rsid w:val="006101E4"/>
    <w:rsid w:val="0061359D"/>
    <w:rsid w:val="0061607C"/>
    <w:rsid w:val="00616524"/>
    <w:rsid w:val="00630078"/>
    <w:rsid w:val="00630D30"/>
    <w:rsid w:val="00632ED3"/>
    <w:rsid w:val="00634053"/>
    <w:rsid w:val="00636D2E"/>
    <w:rsid w:val="006377EA"/>
    <w:rsid w:val="0064095A"/>
    <w:rsid w:val="0065340C"/>
    <w:rsid w:val="00655E0C"/>
    <w:rsid w:val="0067546C"/>
    <w:rsid w:val="0068371B"/>
    <w:rsid w:val="006A056B"/>
    <w:rsid w:val="006B274D"/>
    <w:rsid w:val="006B5265"/>
    <w:rsid w:val="006C0664"/>
    <w:rsid w:val="006E407C"/>
    <w:rsid w:val="006F43C4"/>
    <w:rsid w:val="00700865"/>
    <w:rsid w:val="00706CE7"/>
    <w:rsid w:val="00711BA2"/>
    <w:rsid w:val="00712128"/>
    <w:rsid w:val="00712F84"/>
    <w:rsid w:val="007154F1"/>
    <w:rsid w:val="00722BBF"/>
    <w:rsid w:val="00731F69"/>
    <w:rsid w:val="00743CAF"/>
    <w:rsid w:val="00750DC3"/>
    <w:rsid w:val="0077399D"/>
    <w:rsid w:val="00773AC8"/>
    <w:rsid w:val="00785A55"/>
    <w:rsid w:val="007A6C65"/>
    <w:rsid w:val="007B01B3"/>
    <w:rsid w:val="007B05D1"/>
    <w:rsid w:val="007C3E5E"/>
    <w:rsid w:val="007C7C41"/>
    <w:rsid w:val="007D2559"/>
    <w:rsid w:val="007D4892"/>
    <w:rsid w:val="007D6D66"/>
    <w:rsid w:val="007D6E0E"/>
    <w:rsid w:val="007E0833"/>
    <w:rsid w:val="00801062"/>
    <w:rsid w:val="0080583D"/>
    <w:rsid w:val="00810469"/>
    <w:rsid w:val="008124F9"/>
    <w:rsid w:val="00813A79"/>
    <w:rsid w:val="00825689"/>
    <w:rsid w:val="00826C2A"/>
    <w:rsid w:val="008462E7"/>
    <w:rsid w:val="00853DB7"/>
    <w:rsid w:val="008655EF"/>
    <w:rsid w:val="00870587"/>
    <w:rsid w:val="00874BFD"/>
    <w:rsid w:val="00877D26"/>
    <w:rsid w:val="00885372"/>
    <w:rsid w:val="00885BB1"/>
    <w:rsid w:val="008A10B6"/>
    <w:rsid w:val="008A5D13"/>
    <w:rsid w:val="008B48B2"/>
    <w:rsid w:val="008E54DB"/>
    <w:rsid w:val="008E66EB"/>
    <w:rsid w:val="00903389"/>
    <w:rsid w:val="00903C20"/>
    <w:rsid w:val="00906CC5"/>
    <w:rsid w:val="00921051"/>
    <w:rsid w:val="00927127"/>
    <w:rsid w:val="009368D3"/>
    <w:rsid w:val="00937D1C"/>
    <w:rsid w:val="009460D5"/>
    <w:rsid w:val="00951FAE"/>
    <w:rsid w:val="00961C65"/>
    <w:rsid w:val="00965F15"/>
    <w:rsid w:val="009754C8"/>
    <w:rsid w:val="00986347"/>
    <w:rsid w:val="00986D1F"/>
    <w:rsid w:val="009A1D1C"/>
    <w:rsid w:val="009A6E91"/>
    <w:rsid w:val="009B35B4"/>
    <w:rsid w:val="009B5FB6"/>
    <w:rsid w:val="009F136A"/>
    <w:rsid w:val="009F30ED"/>
    <w:rsid w:val="00A12750"/>
    <w:rsid w:val="00A16F7A"/>
    <w:rsid w:val="00A20E43"/>
    <w:rsid w:val="00A23BA5"/>
    <w:rsid w:val="00A35BB7"/>
    <w:rsid w:val="00A37FF5"/>
    <w:rsid w:val="00A42360"/>
    <w:rsid w:val="00A5392D"/>
    <w:rsid w:val="00A53A34"/>
    <w:rsid w:val="00A566D5"/>
    <w:rsid w:val="00A74CD8"/>
    <w:rsid w:val="00A77A98"/>
    <w:rsid w:val="00A81F44"/>
    <w:rsid w:val="00A91450"/>
    <w:rsid w:val="00A95092"/>
    <w:rsid w:val="00AA145B"/>
    <w:rsid w:val="00AA1696"/>
    <w:rsid w:val="00AA6CE5"/>
    <w:rsid w:val="00AB4256"/>
    <w:rsid w:val="00AC45ED"/>
    <w:rsid w:val="00AC51EC"/>
    <w:rsid w:val="00AD6534"/>
    <w:rsid w:val="00B0175F"/>
    <w:rsid w:val="00B22937"/>
    <w:rsid w:val="00B3412E"/>
    <w:rsid w:val="00B35BE1"/>
    <w:rsid w:val="00B37B00"/>
    <w:rsid w:val="00B52059"/>
    <w:rsid w:val="00B56A7F"/>
    <w:rsid w:val="00B60011"/>
    <w:rsid w:val="00B66748"/>
    <w:rsid w:val="00B738F8"/>
    <w:rsid w:val="00B7493C"/>
    <w:rsid w:val="00B81ED0"/>
    <w:rsid w:val="00B87532"/>
    <w:rsid w:val="00B931B4"/>
    <w:rsid w:val="00BA2B80"/>
    <w:rsid w:val="00BB0BBD"/>
    <w:rsid w:val="00BC6CD8"/>
    <w:rsid w:val="00BD0325"/>
    <w:rsid w:val="00BD46E1"/>
    <w:rsid w:val="00BD487B"/>
    <w:rsid w:val="00BE0D00"/>
    <w:rsid w:val="00BE125F"/>
    <w:rsid w:val="00BF5E60"/>
    <w:rsid w:val="00C10E71"/>
    <w:rsid w:val="00C30043"/>
    <w:rsid w:val="00C56430"/>
    <w:rsid w:val="00C73F58"/>
    <w:rsid w:val="00CA2BEB"/>
    <w:rsid w:val="00CB7695"/>
    <w:rsid w:val="00CC512E"/>
    <w:rsid w:val="00CC68B0"/>
    <w:rsid w:val="00CC72D3"/>
    <w:rsid w:val="00CD6C9C"/>
    <w:rsid w:val="00CF1803"/>
    <w:rsid w:val="00D069B4"/>
    <w:rsid w:val="00D13CD4"/>
    <w:rsid w:val="00D159D5"/>
    <w:rsid w:val="00D1625A"/>
    <w:rsid w:val="00D379A2"/>
    <w:rsid w:val="00D42DED"/>
    <w:rsid w:val="00D70A69"/>
    <w:rsid w:val="00D75527"/>
    <w:rsid w:val="00D80103"/>
    <w:rsid w:val="00D85CA0"/>
    <w:rsid w:val="00D93253"/>
    <w:rsid w:val="00D9421F"/>
    <w:rsid w:val="00DA061F"/>
    <w:rsid w:val="00DA340E"/>
    <w:rsid w:val="00DA67B2"/>
    <w:rsid w:val="00DB2CAE"/>
    <w:rsid w:val="00DB5AB0"/>
    <w:rsid w:val="00DF2E12"/>
    <w:rsid w:val="00E17DCF"/>
    <w:rsid w:val="00E17F55"/>
    <w:rsid w:val="00E250FD"/>
    <w:rsid w:val="00E271E4"/>
    <w:rsid w:val="00E31455"/>
    <w:rsid w:val="00E51E05"/>
    <w:rsid w:val="00E538A7"/>
    <w:rsid w:val="00E53E1A"/>
    <w:rsid w:val="00E561F7"/>
    <w:rsid w:val="00E63107"/>
    <w:rsid w:val="00E72E7B"/>
    <w:rsid w:val="00E73810"/>
    <w:rsid w:val="00E8275B"/>
    <w:rsid w:val="00E92D41"/>
    <w:rsid w:val="00EA3476"/>
    <w:rsid w:val="00ED2FB9"/>
    <w:rsid w:val="00ED7572"/>
    <w:rsid w:val="00ED7CA5"/>
    <w:rsid w:val="00EE4071"/>
    <w:rsid w:val="00EF202B"/>
    <w:rsid w:val="00EF4C05"/>
    <w:rsid w:val="00F02122"/>
    <w:rsid w:val="00F10332"/>
    <w:rsid w:val="00F25A37"/>
    <w:rsid w:val="00F43369"/>
    <w:rsid w:val="00F5622E"/>
    <w:rsid w:val="00F74538"/>
    <w:rsid w:val="00F7673C"/>
    <w:rsid w:val="00F87DB3"/>
    <w:rsid w:val="00F93939"/>
    <w:rsid w:val="00FA0F4C"/>
    <w:rsid w:val="00FB3354"/>
    <w:rsid w:val="00FB34C2"/>
    <w:rsid w:val="00FB54AC"/>
    <w:rsid w:val="00FB6547"/>
    <w:rsid w:val="00FB69EE"/>
    <w:rsid w:val="00FB6DDB"/>
    <w:rsid w:val="00FB71AB"/>
    <w:rsid w:val="00FB7D38"/>
    <w:rsid w:val="00FC53F2"/>
    <w:rsid w:val="00FD6CD2"/>
    <w:rsid w:val="00FE2A63"/>
    <w:rsid w:val="00FF2603"/>
    <w:rsid w:val="024018DF"/>
    <w:rsid w:val="037E4FBC"/>
    <w:rsid w:val="04114082"/>
    <w:rsid w:val="045F6B9B"/>
    <w:rsid w:val="055C635E"/>
    <w:rsid w:val="06C9325F"/>
    <w:rsid w:val="0875556E"/>
    <w:rsid w:val="093926A6"/>
    <w:rsid w:val="0B4F7442"/>
    <w:rsid w:val="0CA476F9"/>
    <w:rsid w:val="0D3317AF"/>
    <w:rsid w:val="0E3C5CBE"/>
    <w:rsid w:val="0F490B74"/>
    <w:rsid w:val="111451B1"/>
    <w:rsid w:val="11AA79EB"/>
    <w:rsid w:val="12476873"/>
    <w:rsid w:val="131E7D02"/>
    <w:rsid w:val="145F6D78"/>
    <w:rsid w:val="14ED3D4F"/>
    <w:rsid w:val="15746622"/>
    <w:rsid w:val="15DD1DF8"/>
    <w:rsid w:val="17C0574B"/>
    <w:rsid w:val="19996254"/>
    <w:rsid w:val="1B334BC0"/>
    <w:rsid w:val="1B943177"/>
    <w:rsid w:val="1BB92BDD"/>
    <w:rsid w:val="1C0E2CEB"/>
    <w:rsid w:val="1C6019B5"/>
    <w:rsid w:val="1CB15175"/>
    <w:rsid w:val="1D4871EB"/>
    <w:rsid w:val="1DB270F3"/>
    <w:rsid w:val="1DED3012"/>
    <w:rsid w:val="1E6A6074"/>
    <w:rsid w:val="21482DD7"/>
    <w:rsid w:val="215D592A"/>
    <w:rsid w:val="24AC4A25"/>
    <w:rsid w:val="26A54C67"/>
    <w:rsid w:val="28881EEE"/>
    <w:rsid w:val="28C332ED"/>
    <w:rsid w:val="292E4C0A"/>
    <w:rsid w:val="2A166BC1"/>
    <w:rsid w:val="2CF96EAD"/>
    <w:rsid w:val="2D6F69C0"/>
    <w:rsid w:val="2E37533F"/>
    <w:rsid w:val="31647D66"/>
    <w:rsid w:val="31BC3957"/>
    <w:rsid w:val="358A2DE4"/>
    <w:rsid w:val="36993C98"/>
    <w:rsid w:val="36A42976"/>
    <w:rsid w:val="371A4C8C"/>
    <w:rsid w:val="3744399B"/>
    <w:rsid w:val="38136454"/>
    <w:rsid w:val="3881462B"/>
    <w:rsid w:val="393B2A2C"/>
    <w:rsid w:val="3A1F40FB"/>
    <w:rsid w:val="3B0F6ACC"/>
    <w:rsid w:val="3BEE6177"/>
    <w:rsid w:val="3CA1529C"/>
    <w:rsid w:val="3D422619"/>
    <w:rsid w:val="3E8A248B"/>
    <w:rsid w:val="3EEF109D"/>
    <w:rsid w:val="401C35B7"/>
    <w:rsid w:val="40E43974"/>
    <w:rsid w:val="40E616BA"/>
    <w:rsid w:val="4349552E"/>
    <w:rsid w:val="435B4BD2"/>
    <w:rsid w:val="4390748B"/>
    <w:rsid w:val="45EE264F"/>
    <w:rsid w:val="46E7196E"/>
    <w:rsid w:val="47EE40E5"/>
    <w:rsid w:val="47F87C39"/>
    <w:rsid w:val="485B3D99"/>
    <w:rsid w:val="495E69EE"/>
    <w:rsid w:val="498A7D04"/>
    <w:rsid w:val="499B2502"/>
    <w:rsid w:val="49CA0BFE"/>
    <w:rsid w:val="49FF0303"/>
    <w:rsid w:val="4B253959"/>
    <w:rsid w:val="4B386DCB"/>
    <w:rsid w:val="4B614574"/>
    <w:rsid w:val="4BB9615E"/>
    <w:rsid w:val="4F983697"/>
    <w:rsid w:val="507A645F"/>
    <w:rsid w:val="50C55DBA"/>
    <w:rsid w:val="53A33245"/>
    <w:rsid w:val="53B31AE1"/>
    <w:rsid w:val="54F16ABB"/>
    <w:rsid w:val="55603AEE"/>
    <w:rsid w:val="55F65AEC"/>
    <w:rsid w:val="564B20A8"/>
    <w:rsid w:val="586340B6"/>
    <w:rsid w:val="597B5CF8"/>
    <w:rsid w:val="5B8E6602"/>
    <w:rsid w:val="5BD637EC"/>
    <w:rsid w:val="5BE01E1D"/>
    <w:rsid w:val="5CE13DF9"/>
    <w:rsid w:val="5D7E5824"/>
    <w:rsid w:val="60732927"/>
    <w:rsid w:val="62AD0052"/>
    <w:rsid w:val="645E6340"/>
    <w:rsid w:val="65652A5B"/>
    <w:rsid w:val="658F215A"/>
    <w:rsid w:val="665146E0"/>
    <w:rsid w:val="66A61F9B"/>
    <w:rsid w:val="66D5476D"/>
    <w:rsid w:val="66F6096B"/>
    <w:rsid w:val="67A376E5"/>
    <w:rsid w:val="68320EBE"/>
    <w:rsid w:val="68840209"/>
    <w:rsid w:val="696372E0"/>
    <w:rsid w:val="6A130CD7"/>
    <w:rsid w:val="6CCB679F"/>
    <w:rsid w:val="6D7825A4"/>
    <w:rsid w:val="6D8F68C7"/>
    <w:rsid w:val="70F42AB0"/>
    <w:rsid w:val="7151042E"/>
    <w:rsid w:val="74033B6B"/>
    <w:rsid w:val="75FD01BA"/>
    <w:rsid w:val="76A0780E"/>
    <w:rsid w:val="771925BA"/>
    <w:rsid w:val="777D621D"/>
    <w:rsid w:val="79385051"/>
    <w:rsid w:val="7D415502"/>
    <w:rsid w:val="7E1F1171"/>
    <w:rsid w:val="7E3C3FAA"/>
    <w:rsid w:val="7E9368FF"/>
    <w:rsid w:val="7EC116BC"/>
    <w:rsid w:val="7F08199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qFormat="1" w:unhideWhenUsed="0" w:uiPriority="99" w:semiHidden="0" w:name="Body Text Indent 2"/>
    <w:lsdException w:uiPriority="0" w:name="Body Text Indent 3"/>
    <w:lsdException w:uiPriority="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jc w:val="center"/>
      <w:outlineLvl w:val="0"/>
    </w:pPr>
    <w:rPr>
      <w:szCs w:val="20"/>
    </w:rPr>
  </w:style>
  <w:style w:type="paragraph" w:styleId="3">
    <w:name w:val="heading 2"/>
    <w:basedOn w:val="1"/>
    <w:next w:val="1"/>
    <w:link w:val="79"/>
    <w:qFormat/>
    <w:uiPriority w:val="0"/>
    <w:pPr>
      <w:keepNext/>
      <w:keepLines/>
      <w:spacing w:line="360" w:lineRule="auto"/>
      <w:outlineLvl w:val="1"/>
    </w:pPr>
    <w:rPr>
      <w:rFonts w:ascii="Arial" w:hAnsi="Arial"/>
      <w:b/>
      <w:bCs/>
      <w:sz w:val="24"/>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3">
    <w:name w:val="Default Paragraph Font"/>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autoRedefine/>
    <w:qFormat/>
    <w:uiPriority w:val="0"/>
    <w:pPr>
      <w:ind w:firstLine="420" w:firstLineChars="200"/>
    </w:pPr>
    <w:rPr>
      <w:rFonts w:ascii="Calibri" w:hAnsi="Calibri"/>
      <w:sz w:val="24"/>
      <w:szCs w:val="22"/>
    </w:rPr>
  </w:style>
  <w:style w:type="paragraph" w:customStyle="1" w:styleId="6">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7">
    <w:name w:val="annotation text"/>
    <w:basedOn w:val="1"/>
    <w:link w:val="47"/>
    <w:semiHidden/>
    <w:unhideWhenUsed/>
    <w:qFormat/>
    <w:uiPriority w:val="0"/>
    <w:pPr>
      <w:jc w:val="left"/>
    </w:pPr>
  </w:style>
  <w:style w:type="paragraph" w:styleId="8">
    <w:name w:val="Body Text"/>
    <w:basedOn w:val="1"/>
    <w:next w:val="1"/>
    <w:link w:val="56"/>
    <w:qFormat/>
    <w:uiPriority w:val="0"/>
    <w:pPr>
      <w:spacing w:after="120"/>
    </w:pPr>
  </w:style>
  <w:style w:type="paragraph" w:styleId="9">
    <w:name w:val="Body Text Indent"/>
    <w:basedOn w:val="1"/>
    <w:link w:val="81"/>
    <w:autoRedefine/>
    <w:qFormat/>
    <w:uiPriority w:val="0"/>
    <w:pPr>
      <w:adjustRightInd w:val="0"/>
      <w:snapToGrid w:val="0"/>
      <w:spacing w:line="360" w:lineRule="atLeast"/>
      <w:ind w:firstLine="480"/>
    </w:pPr>
    <w:rPr>
      <w:sz w:val="24"/>
    </w:rPr>
  </w:style>
  <w:style w:type="paragraph" w:styleId="10">
    <w:name w:val="Body Text Indent 2"/>
    <w:basedOn w:val="1"/>
    <w:autoRedefine/>
    <w:qFormat/>
    <w:uiPriority w:val="99"/>
    <w:pPr>
      <w:spacing w:after="120" w:line="480" w:lineRule="auto"/>
      <w:ind w:left="420" w:leftChars="200"/>
    </w:pPr>
    <w:rPr>
      <w:kern w:val="0"/>
      <w:sz w:val="24"/>
    </w:rPr>
  </w:style>
  <w:style w:type="paragraph" w:styleId="11">
    <w:name w:val="Balloon Text"/>
    <w:basedOn w:val="1"/>
    <w:autoRedefine/>
    <w:semiHidden/>
    <w:qFormat/>
    <w:uiPriority w:val="0"/>
    <w:rPr>
      <w:sz w:val="18"/>
      <w:szCs w:val="18"/>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unhideWhenUsed/>
    <w:qFormat/>
    <w:uiPriority w:val="39"/>
  </w:style>
  <w:style w:type="paragraph" w:styleId="15">
    <w:name w:val="Body Text 2"/>
    <w:basedOn w:val="1"/>
    <w:link w:val="74"/>
    <w:autoRedefine/>
    <w:qFormat/>
    <w:uiPriority w:val="0"/>
    <w:pPr>
      <w:spacing w:after="120" w:line="480" w:lineRule="auto"/>
    </w:pPr>
  </w:style>
  <w:style w:type="paragraph" w:styleId="16">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7">
    <w:name w:val="Title"/>
    <w:basedOn w:val="1"/>
    <w:next w:val="1"/>
    <w:qFormat/>
    <w:uiPriority w:val="10"/>
    <w:pPr>
      <w:spacing w:before="120" w:after="120" w:line="360" w:lineRule="auto"/>
      <w:ind w:firstLine="200" w:firstLineChars="200"/>
      <w:jc w:val="center"/>
      <w:outlineLvl w:val="0"/>
    </w:pPr>
    <w:rPr>
      <w:rFonts w:ascii="Cambria" w:hAnsi="Cambria"/>
      <w:b/>
      <w:bCs/>
      <w:sz w:val="30"/>
      <w:szCs w:val="32"/>
    </w:rPr>
  </w:style>
  <w:style w:type="paragraph" w:styleId="18">
    <w:name w:val="annotation subject"/>
    <w:basedOn w:val="7"/>
    <w:next w:val="7"/>
    <w:link w:val="46"/>
    <w:autoRedefine/>
    <w:semiHidden/>
    <w:unhideWhenUsed/>
    <w:qFormat/>
    <w:uiPriority w:val="0"/>
    <w:rPr>
      <w:b/>
      <w:bCs/>
    </w:rPr>
  </w:style>
  <w:style w:type="paragraph" w:styleId="19">
    <w:name w:val="Body Text First Indent"/>
    <w:basedOn w:val="8"/>
    <w:next w:val="1"/>
    <w:qFormat/>
    <w:uiPriority w:val="0"/>
    <w:pPr>
      <w:tabs>
        <w:tab w:val="left" w:pos="0"/>
      </w:tabs>
      <w:ind w:firstLine="420" w:firstLineChars="100"/>
    </w:pPr>
  </w:style>
  <w:style w:type="paragraph" w:styleId="20">
    <w:name w:val="Body Text First Indent 2"/>
    <w:basedOn w:val="9"/>
    <w:link w:val="80"/>
    <w:autoRedefine/>
    <w:qFormat/>
    <w:uiPriority w:val="0"/>
    <w:pPr>
      <w:adjustRightInd/>
      <w:snapToGrid/>
      <w:spacing w:after="120" w:line="240" w:lineRule="auto"/>
      <w:ind w:left="420" w:leftChars="200" w:firstLine="420" w:firstLineChars="200"/>
    </w:pPr>
    <w:rPr>
      <w:sz w:val="21"/>
    </w:rPr>
  </w:style>
  <w:style w:type="table" w:styleId="22">
    <w:name w:val="Table Grid"/>
    <w:basedOn w:val="21"/>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page number"/>
    <w:basedOn w:val="23"/>
    <w:autoRedefine/>
    <w:qFormat/>
    <w:uiPriority w:val="0"/>
  </w:style>
  <w:style w:type="character" w:styleId="26">
    <w:name w:val="FollowedHyperlink"/>
    <w:unhideWhenUsed/>
    <w:qFormat/>
    <w:uiPriority w:val="99"/>
    <w:rPr>
      <w:color w:val="800080"/>
      <w:u w:val="single"/>
    </w:rPr>
  </w:style>
  <w:style w:type="character" w:styleId="27">
    <w:name w:val="Emphasis"/>
    <w:autoRedefine/>
    <w:qFormat/>
    <w:uiPriority w:val="20"/>
    <w:rPr>
      <w:color w:val="CC0000"/>
    </w:rPr>
  </w:style>
  <w:style w:type="character" w:styleId="28">
    <w:name w:val="Hyperlink"/>
    <w:autoRedefine/>
    <w:qFormat/>
    <w:uiPriority w:val="99"/>
    <w:rPr>
      <w:color w:val="990000"/>
      <w:sz w:val="18"/>
      <w:szCs w:val="18"/>
      <w:u w:val="none"/>
    </w:rPr>
  </w:style>
  <w:style w:type="character" w:styleId="29">
    <w:name w:val="annotation reference"/>
    <w:basedOn w:val="23"/>
    <w:semiHidden/>
    <w:unhideWhenUsed/>
    <w:qFormat/>
    <w:uiPriority w:val="0"/>
    <w:rPr>
      <w:sz w:val="21"/>
      <w:szCs w:val="21"/>
    </w:rPr>
  </w:style>
  <w:style w:type="character" w:customStyle="1" w:styleId="30">
    <w:name w:val="font41"/>
    <w:qFormat/>
    <w:uiPriority w:val="0"/>
    <w:rPr>
      <w:rFonts w:ascii="微软雅黑" w:hAnsi="微软雅黑" w:eastAsia="微软雅黑" w:cs="微软雅黑"/>
      <w:b/>
      <w:color w:val="000000"/>
      <w:sz w:val="40"/>
      <w:szCs w:val="40"/>
      <w:u w:val="none"/>
    </w:rPr>
  </w:style>
  <w:style w:type="paragraph" w:customStyle="1" w:styleId="31">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color w:val="000000"/>
      <w:kern w:val="0"/>
      <w:sz w:val="24"/>
    </w:rPr>
  </w:style>
  <w:style w:type="character" w:customStyle="1" w:styleId="32">
    <w:name w:val="font151"/>
    <w:basedOn w:val="23"/>
    <w:autoRedefine/>
    <w:qFormat/>
    <w:uiPriority w:val="0"/>
    <w:rPr>
      <w:rFonts w:hint="eastAsia" w:ascii="宋体" w:hAnsi="宋体" w:eastAsia="宋体" w:cs="宋体"/>
      <w:b/>
      <w:bCs/>
      <w:color w:val="000000"/>
      <w:sz w:val="24"/>
      <w:szCs w:val="24"/>
      <w:u w:val="none"/>
    </w:rPr>
  </w:style>
  <w:style w:type="paragraph" w:customStyle="1" w:styleId="33">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character" w:customStyle="1" w:styleId="34">
    <w:name w:val="font161"/>
    <w:basedOn w:val="23"/>
    <w:autoRedefine/>
    <w:qFormat/>
    <w:uiPriority w:val="0"/>
    <w:rPr>
      <w:rFonts w:hint="eastAsia" w:ascii="宋体" w:hAnsi="宋体" w:eastAsia="宋体" w:cs="宋体"/>
      <w:b/>
      <w:bCs/>
      <w:color w:val="000000"/>
      <w:sz w:val="22"/>
      <w:szCs w:val="22"/>
      <w:u w:val="none"/>
    </w:rPr>
  </w:style>
  <w:style w:type="paragraph" w:customStyle="1" w:styleId="35">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36">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37">
    <w:name w:val="xl10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bCs/>
      <w:kern w:val="0"/>
      <w:sz w:val="24"/>
    </w:rPr>
  </w:style>
  <w:style w:type="paragraph" w:customStyle="1" w:styleId="38">
    <w:name w:val="Normal_1"/>
    <w:qFormat/>
    <w:uiPriority w:val="0"/>
    <w:rPr>
      <w:rFonts w:ascii="Times New Roman" w:hAnsi="Times New Roman" w:eastAsia="Times New Roman" w:cs="Times New Roman"/>
      <w:sz w:val="24"/>
      <w:szCs w:val="24"/>
      <w:lang w:val="en-US" w:eastAsia="zh-CN" w:bidi="ar-SA"/>
    </w:rPr>
  </w:style>
  <w:style w:type="paragraph" w:customStyle="1" w:styleId="39">
    <w:name w:val="font8"/>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40">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color w:val="000000"/>
      <w:kern w:val="0"/>
      <w:sz w:val="24"/>
    </w:rPr>
  </w:style>
  <w:style w:type="paragraph" w:customStyle="1" w:styleId="41">
    <w:name w:val="xl1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2">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43">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color w:val="000000"/>
      <w:kern w:val="0"/>
      <w:sz w:val="24"/>
    </w:rPr>
  </w:style>
  <w:style w:type="paragraph" w:customStyle="1" w:styleId="44">
    <w:name w:val="font6"/>
    <w:basedOn w:val="1"/>
    <w:autoRedefine/>
    <w:qFormat/>
    <w:uiPriority w:val="0"/>
    <w:pPr>
      <w:widowControl/>
      <w:spacing w:before="100" w:beforeAutospacing="1" w:after="100" w:afterAutospacing="1"/>
      <w:jc w:val="left"/>
    </w:pPr>
    <w:rPr>
      <w:rFonts w:ascii="宋体" w:hAnsi="宋体" w:cs="宋体"/>
      <w:kern w:val="0"/>
      <w:sz w:val="18"/>
      <w:szCs w:val="18"/>
    </w:rPr>
  </w:style>
  <w:style w:type="character" w:customStyle="1" w:styleId="45">
    <w:name w:val="15"/>
    <w:autoRedefine/>
    <w:qFormat/>
    <w:uiPriority w:val="0"/>
    <w:rPr>
      <w:rFonts w:hint="default" w:ascii="Times New Roman" w:hAnsi="Times New Roman" w:cs="Times New Roman"/>
      <w:color w:val="0000FF"/>
      <w:u w:val="single"/>
    </w:rPr>
  </w:style>
  <w:style w:type="character" w:customStyle="1" w:styleId="46">
    <w:name w:val="批注主题 字符"/>
    <w:basedOn w:val="47"/>
    <w:link w:val="18"/>
    <w:autoRedefine/>
    <w:semiHidden/>
    <w:qFormat/>
    <w:uiPriority w:val="0"/>
    <w:rPr>
      <w:b/>
      <w:bCs/>
      <w:kern w:val="2"/>
      <w:sz w:val="21"/>
      <w:szCs w:val="24"/>
    </w:rPr>
  </w:style>
  <w:style w:type="character" w:customStyle="1" w:styleId="47">
    <w:name w:val="批注文字 字符"/>
    <w:basedOn w:val="23"/>
    <w:link w:val="7"/>
    <w:autoRedefine/>
    <w:semiHidden/>
    <w:qFormat/>
    <w:uiPriority w:val="0"/>
    <w:rPr>
      <w:kern w:val="2"/>
      <w:sz w:val="21"/>
      <w:szCs w:val="24"/>
    </w:rPr>
  </w:style>
  <w:style w:type="paragraph" w:customStyle="1" w:styleId="48">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4"/>
    </w:rPr>
  </w:style>
  <w:style w:type="paragraph" w:customStyle="1" w:styleId="49">
    <w:name w:val="font5"/>
    <w:basedOn w:val="1"/>
    <w:autoRedefine/>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50">
    <w:name w:val="xl102"/>
    <w:basedOn w:val="1"/>
    <w:autoRedefine/>
    <w:qFormat/>
    <w:uiPriority w:val="0"/>
    <w:pPr>
      <w:widowControl/>
      <w:spacing w:before="100" w:beforeAutospacing="1" w:after="100" w:afterAutospacing="1"/>
      <w:jc w:val="center"/>
    </w:pPr>
    <w:rPr>
      <w:rFonts w:ascii="宋体" w:hAnsi="宋体" w:cs="宋体"/>
      <w:kern w:val="0"/>
      <w:sz w:val="24"/>
    </w:rPr>
  </w:style>
  <w:style w:type="paragraph" w:customStyle="1" w:styleId="51">
    <w:name w:val="xl112"/>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52">
    <w:name w:val="xl1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bCs/>
      <w:color w:val="000000"/>
      <w:kern w:val="0"/>
      <w:sz w:val="24"/>
    </w:rPr>
  </w:style>
  <w:style w:type="paragraph" w:customStyle="1" w:styleId="53">
    <w:name w:val="[基本段落]"/>
    <w:autoRedefine/>
    <w:qFormat/>
    <w:uiPriority w:val="99"/>
    <w:pPr>
      <w:widowControl w:val="0"/>
      <w:autoSpaceDE w:val="0"/>
      <w:autoSpaceDN w:val="0"/>
      <w:adjustRightInd w:val="0"/>
      <w:spacing w:line="288" w:lineRule="auto"/>
      <w:jc w:val="both"/>
      <w:textAlignment w:val="center"/>
    </w:pPr>
    <w:rPr>
      <w:rFonts w:ascii="宋体" w:hAnsi="Calibri" w:eastAsia="宋体" w:cs="Times New Roman"/>
      <w:color w:val="000000"/>
      <w:kern w:val="2"/>
      <w:sz w:val="24"/>
      <w:lang w:val="zh-CN" w:eastAsia="zh-CN" w:bidi="ar-SA"/>
    </w:rPr>
  </w:style>
  <w:style w:type="paragraph" w:customStyle="1" w:styleId="54">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55">
    <w:name w:val="xl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character" w:customStyle="1" w:styleId="56">
    <w:name w:val="正文文本 字符"/>
    <w:basedOn w:val="23"/>
    <w:link w:val="8"/>
    <w:autoRedefine/>
    <w:qFormat/>
    <w:uiPriority w:val="0"/>
    <w:rPr>
      <w:kern w:val="2"/>
      <w:sz w:val="21"/>
      <w:szCs w:val="24"/>
    </w:rPr>
  </w:style>
  <w:style w:type="character" w:customStyle="1" w:styleId="57">
    <w:name w:val="font01"/>
    <w:autoRedefine/>
    <w:qFormat/>
    <w:uiPriority w:val="0"/>
    <w:rPr>
      <w:rFonts w:hint="eastAsia" w:ascii="宋体" w:hAnsi="宋体" w:eastAsia="宋体" w:cs="宋体"/>
      <w:color w:val="000000"/>
      <w:sz w:val="22"/>
      <w:szCs w:val="22"/>
      <w:u w:val="none"/>
    </w:rPr>
  </w:style>
  <w:style w:type="paragraph" w:customStyle="1" w:styleId="58">
    <w:name w:val="xl111"/>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sz w:val="22"/>
      <w:szCs w:val="22"/>
    </w:rPr>
  </w:style>
  <w:style w:type="paragraph" w:customStyle="1" w:styleId="59">
    <w:name w:val="Normal_0"/>
    <w:qFormat/>
    <w:uiPriority w:val="0"/>
    <w:rPr>
      <w:rFonts w:ascii="Times New Roman" w:hAnsi="Times New Roman" w:eastAsia="Times New Roman" w:cs="Times New Roman"/>
      <w:sz w:val="24"/>
      <w:szCs w:val="24"/>
      <w:lang w:val="en-US" w:eastAsia="zh-CN" w:bidi="ar-SA"/>
    </w:rPr>
  </w:style>
  <w:style w:type="paragraph" w:customStyle="1" w:styleId="60">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4"/>
    </w:rPr>
  </w:style>
  <w:style w:type="paragraph" w:customStyle="1" w:styleId="61">
    <w:name w:val="xl1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63">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64">
    <w:name w:val="xl107"/>
    <w:basedOn w:val="1"/>
    <w:autoRedefine/>
    <w:qFormat/>
    <w:uiPriority w:val="0"/>
    <w:pPr>
      <w:widowControl/>
      <w:spacing w:before="100" w:beforeAutospacing="1" w:after="100" w:afterAutospacing="1"/>
      <w:jc w:val="left"/>
      <w:textAlignment w:val="bottom"/>
    </w:pPr>
    <w:rPr>
      <w:rFonts w:ascii="宋体" w:hAnsi="宋体" w:cs="宋体"/>
      <w:kern w:val="0"/>
      <w:sz w:val="22"/>
      <w:szCs w:val="22"/>
    </w:rPr>
  </w:style>
  <w:style w:type="paragraph" w:customStyle="1" w:styleId="65">
    <w:name w:val="font7"/>
    <w:basedOn w:val="1"/>
    <w:autoRedefine/>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66">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ahoma" w:hAnsi="Tahoma" w:cs="Tahoma"/>
      <w:color w:val="000000"/>
      <w:kern w:val="0"/>
      <w:sz w:val="24"/>
    </w:rPr>
  </w:style>
  <w:style w:type="paragraph" w:customStyle="1" w:styleId="67">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68">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69">
    <w:name w:val="正文_0"/>
    <w:next w:val="2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0">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71">
    <w:name w:val="xl109"/>
    <w:basedOn w:val="1"/>
    <w:autoRedefine/>
    <w:qFormat/>
    <w:uiPriority w:val="0"/>
    <w:pPr>
      <w:widowControl/>
      <w:pBdr>
        <w:bottom w:val="single" w:color="auto" w:sz="4" w:space="0"/>
      </w:pBdr>
      <w:spacing w:before="100" w:beforeAutospacing="1" w:after="100" w:afterAutospacing="1"/>
      <w:jc w:val="center"/>
    </w:pPr>
    <w:rPr>
      <w:rFonts w:ascii="宋体" w:hAnsi="宋体" w:cs="宋体"/>
      <w:b/>
      <w:bCs/>
      <w:kern w:val="0"/>
      <w:sz w:val="32"/>
      <w:szCs w:val="32"/>
    </w:rPr>
  </w:style>
  <w:style w:type="character" w:customStyle="1" w:styleId="72">
    <w:name w:val="style21"/>
    <w:qFormat/>
    <w:uiPriority w:val="0"/>
    <w:rPr>
      <w:sz w:val="22"/>
      <w:szCs w:val="22"/>
    </w:rPr>
  </w:style>
  <w:style w:type="paragraph" w:customStyle="1" w:styleId="73">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color w:val="000000"/>
      <w:kern w:val="0"/>
      <w:sz w:val="24"/>
    </w:rPr>
  </w:style>
  <w:style w:type="character" w:customStyle="1" w:styleId="74">
    <w:name w:val="正文文本 2 字符"/>
    <w:basedOn w:val="23"/>
    <w:link w:val="15"/>
    <w:autoRedefine/>
    <w:qFormat/>
    <w:uiPriority w:val="0"/>
    <w:rPr>
      <w:kern w:val="2"/>
      <w:sz w:val="21"/>
      <w:szCs w:val="24"/>
    </w:rPr>
  </w:style>
  <w:style w:type="paragraph" w:customStyle="1" w:styleId="75">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24"/>
    </w:rPr>
  </w:style>
  <w:style w:type="paragraph" w:customStyle="1" w:styleId="76">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character" w:customStyle="1" w:styleId="77">
    <w:name w:val="font51"/>
    <w:basedOn w:val="23"/>
    <w:autoRedefine/>
    <w:qFormat/>
    <w:uiPriority w:val="0"/>
    <w:rPr>
      <w:rFonts w:hint="eastAsia" w:ascii="宋体" w:hAnsi="宋体" w:eastAsia="宋体" w:cs="宋体"/>
      <w:color w:val="000000"/>
      <w:sz w:val="24"/>
      <w:szCs w:val="24"/>
      <w:u w:val="none"/>
    </w:rPr>
  </w:style>
  <w:style w:type="paragraph" w:customStyle="1" w:styleId="78">
    <w:name w:val="xl106"/>
    <w:basedOn w:val="1"/>
    <w:autoRedefine/>
    <w:qFormat/>
    <w:uiPriority w:val="0"/>
    <w:pPr>
      <w:widowControl/>
      <w:spacing w:before="100" w:beforeAutospacing="1" w:after="100" w:afterAutospacing="1"/>
      <w:jc w:val="center"/>
    </w:pPr>
    <w:rPr>
      <w:rFonts w:ascii="宋体" w:hAnsi="宋体" w:cs="宋体"/>
      <w:b/>
      <w:bCs/>
      <w:kern w:val="0"/>
      <w:sz w:val="24"/>
    </w:rPr>
  </w:style>
  <w:style w:type="character" w:customStyle="1" w:styleId="79">
    <w:name w:val="标题 2 字符"/>
    <w:basedOn w:val="23"/>
    <w:link w:val="3"/>
    <w:autoRedefine/>
    <w:qFormat/>
    <w:uiPriority w:val="0"/>
    <w:rPr>
      <w:rFonts w:ascii="Arial" w:hAnsi="Arial"/>
      <w:b/>
      <w:bCs/>
      <w:kern w:val="2"/>
      <w:sz w:val="24"/>
      <w:szCs w:val="32"/>
    </w:rPr>
  </w:style>
  <w:style w:type="character" w:customStyle="1" w:styleId="80">
    <w:name w:val="正文文本首行缩进 2 字符"/>
    <w:basedOn w:val="81"/>
    <w:link w:val="20"/>
    <w:autoRedefine/>
    <w:qFormat/>
    <w:uiPriority w:val="0"/>
    <w:rPr>
      <w:kern w:val="2"/>
      <w:sz w:val="24"/>
      <w:szCs w:val="24"/>
    </w:rPr>
  </w:style>
  <w:style w:type="character" w:customStyle="1" w:styleId="81">
    <w:name w:val="正文文本缩进 字符"/>
    <w:basedOn w:val="23"/>
    <w:link w:val="9"/>
    <w:autoRedefine/>
    <w:qFormat/>
    <w:uiPriority w:val="0"/>
    <w:rPr>
      <w:kern w:val="2"/>
      <w:sz w:val="24"/>
      <w:szCs w:val="24"/>
    </w:rPr>
  </w:style>
  <w:style w:type="paragraph" w:customStyle="1" w:styleId="82">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333333"/>
      <w:kern w:val="0"/>
      <w:sz w:val="24"/>
    </w:rPr>
  </w:style>
  <w:style w:type="paragraph" w:customStyle="1" w:styleId="83">
    <w:name w:val="EndnoteText"/>
    <w:basedOn w:val="1"/>
    <w:autoRedefine/>
    <w:qFormat/>
    <w:uiPriority w:val="0"/>
  </w:style>
  <w:style w:type="character" w:customStyle="1" w:styleId="84">
    <w:name w:val="font31"/>
    <w:autoRedefine/>
    <w:qFormat/>
    <w:uiPriority w:val="0"/>
    <w:rPr>
      <w:rFonts w:hint="eastAsia" w:ascii="微软雅黑" w:hAnsi="微软雅黑" w:eastAsia="微软雅黑" w:cs="微软雅黑"/>
      <w:color w:val="000000"/>
      <w:sz w:val="20"/>
      <w:szCs w:val="20"/>
      <w:u w:val="none"/>
    </w:rPr>
  </w:style>
  <w:style w:type="character" w:customStyle="1" w:styleId="85">
    <w:name w:val="font81"/>
    <w:basedOn w:val="23"/>
    <w:autoRedefine/>
    <w:qFormat/>
    <w:uiPriority w:val="0"/>
    <w:rPr>
      <w:rFonts w:hint="eastAsia" w:ascii="宋体" w:hAnsi="宋体" w:eastAsia="宋体" w:cs="宋体"/>
      <w:color w:val="000000"/>
      <w:sz w:val="24"/>
      <w:szCs w:val="24"/>
      <w:u w:val="none"/>
    </w:rPr>
  </w:style>
  <w:style w:type="paragraph" w:customStyle="1" w:styleId="86">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87">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4"/>
    </w:rPr>
  </w:style>
  <w:style w:type="paragraph" w:customStyle="1" w:styleId="88">
    <w:name w:val="列表段落1"/>
    <w:basedOn w:val="1"/>
    <w:autoRedefine/>
    <w:qFormat/>
    <w:uiPriority w:val="99"/>
    <w:pPr>
      <w:widowControl/>
      <w:spacing w:before="50" w:after="50" w:line="400" w:lineRule="exact"/>
      <w:ind w:left="720"/>
      <w:contextualSpacing/>
      <w:jc w:val="left"/>
    </w:pPr>
    <w:rPr>
      <w:kern w:val="0"/>
      <w:sz w:val="24"/>
    </w:rPr>
  </w:style>
  <w:style w:type="character" w:customStyle="1" w:styleId="89">
    <w:name w:val="Unresolved Mention"/>
    <w:basedOn w:val="23"/>
    <w:semiHidden/>
    <w:unhideWhenUsed/>
    <w:qFormat/>
    <w:uiPriority w:val="99"/>
    <w:rPr>
      <w:color w:val="605E5C"/>
      <w:shd w:val="clear" w:color="auto" w:fill="E1DFDD"/>
    </w:rPr>
  </w:style>
  <w:style w:type="paragraph" w:customStyle="1" w:styleId="90">
    <w:name w:val="xl9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ascii="宋体" w:hAnsi="宋体" w:cs="宋体"/>
      <w:color w:val="000000"/>
      <w:kern w:val="0"/>
      <w:sz w:val="24"/>
    </w:rPr>
  </w:style>
  <w:style w:type="paragraph" w:customStyle="1" w:styleId="91">
    <w:name w:val="xl1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4"/>
    </w:rPr>
  </w:style>
  <w:style w:type="paragraph" w:styleId="92">
    <w:name w:val="List Paragraph"/>
    <w:basedOn w:val="1"/>
    <w:autoRedefine/>
    <w:unhideWhenUsed/>
    <w:qFormat/>
    <w:uiPriority w:val="99"/>
    <w:pPr>
      <w:ind w:firstLine="420" w:firstLineChars="200"/>
    </w:pPr>
  </w:style>
  <w:style w:type="paragraph" w:customStyle="1" w:styleId="93">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94">
    <w:name w:val="ds-markdown-paragraph"/>
    <w:basedOn w:val="1"/>
    <w:uiPriority w:val="0"/>
    <w:pPr>
      <w:widowControl/>
      <w:spacing w:before="100" w:beforeAutospacing="1" w:after="100" w:afterAutospacing="1"/>
      <w:jc w:val="left"/>
    </w:pPr>
    <w:rPr>
      <w:rFonts w:ascii="宋体" w:hAnsi="宋体" w:cs="宋体"/>
      <w:kern w:val="0"/>
      <w:sz w:val="24"/>
    </w:rPr>
  </w:style>
  <w:style w:type="paragraph" w:customStyle="1" w:styleId="95">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96">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color w:val="000000"/>
      <w:kern w:val="0"/>
      <w:sz w:val="24"/>
    </w:rPr>
  </w:style>
  <w:style w:type="paragraph" w:customStyle="1" w:styleId="97">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4"/>
    </w:rPr>
  </w:style>
  <w:style w:type="paragraph" w:customStyle="1" w:styleId="98">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character" w:customStyle="1" w:styleId="99">
    <w:name w:val="font21"/>
    <w:autoRedefine/>
    <w:qFormat/>
    <w:uiPriority w:val="0"/>
    <w:rPr>
      <w:rFonts w:hint="eastAsia" w:ascii="宋体" w:hAnsi="宋体" w:eastAsia="宋体" w:cs="宋体"/>
      <w:color w:val="000000"/>
      <w:sz w:val="20"/>
      <w:szCs w:val="20"/>
      <w:u w:val="none"/>
    </w:rPr>
  </w:style>
  <w:style w:type="paragraph" w:customStyle="1" w:styleId="100">
    <w:name w:val="xl11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2"/>
      <w:szCs w:val="22"/>
    </w:rPr>
  </w:style>
  <w:style w:type="paragraph" w:customStyle="1" w:styleId="101">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Pages>
  <Words>8153</Words>
  <Characters>8525</Characters>
  <TotalTime>4</TotalTime>
  <ScaleCrop>false</ScaleCrop>
  <LinksUpToDate>false</LinksUpToDate>
  <CharactersWithSpaces>9043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2026-09-15T09:15:00Z</dcterms:created>
  <dc:creator>Administrator</dc:creator>
  <cp:lastModifiedBy>张伯锋</cp:lastModifiedBy>
  <dcterms:modified xsi:type="dcterms:W3CDTF">2026-09-15T01:20:37Z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eyJoZGlkIjoiM2Q1YjE2ODg4MDA5MzUyYTNjYWRlMjFmYzZmNmJjZjgiLCJ1c2VySWQiOiI0NTg2ODQyNzMifQ==</vt:lpwstr>
  </property>
  <property fmtid="{D5CDD505-2E9C-101B-9397-08002B2CF9AE}" pid="3" name="KSOProductBuildVer">
    <vt:lpwstr>2052-12.1.0.28505</vt:lpwstr>
  </property>
  <property fmtid="{D5CDD505-2E9C-101B-9397-08002B2CF9AE}" pid="4" name="ICV">
    <vt:lpwstr>E4E3BFD65B9247AE8CB0CCCA7030A93E_12</vt:lpwstr>
  </property>
</Properties>
</file>