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adjustRightInd w:val="0"/>
        <w:snapToGrid w:val="0"/>
        <w:spacing w:afterLines="50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adjustRightInd w:val="0"/>
        <w:snapToGrid w:val="0"/>
        <w:spacing w:afterLines="50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adjustRightInd w:val="0"/>
        <w:snapToGrid w:val="0"/>
        <w:spacing w:afterLines="5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湖南省高职高专院校新设专业办学水平</w:t>
      </w:r>
    </w:p>
    <w:p>
      <w:pPr>
        <w:adjustRightInd w:val="0"/>
        <w:snapToGrid w:val="0"/>
        <w:spacing w:afterLines="50"/>
        <w:jc w:val="center"/>
        <w:rPr>
          <w:rFonts w:ascii="方正小标宋简体" w:eastAsia="方正小标宋简体"/>
          <w:sz w:val="46"/>
          <w:szCs w:val="44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合格性评价自评表</w:t>
      </w:r>
    </w:p>
    <w:p>
      <w:pPr>
        <w:adjustRightInd w:val="0"/>
        <w:snapToGrid w:val="0"/>
        <w:spacing w:line="360" w:lineRule="auto"/>
        <w:ind w:firstLine="696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96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1040" w:lineRule="exact"/>
        <w:jc w:val="center"/>
        <w:rPr>
          <w:rFonts w:ascii="宋体" w:hAnsi="宋体" w:cs="华文中宋"/>
          <w:snapToGrid w:val="0"/>
          <w:kern w:val="0"/>
          <w:sz w:val="36"/>
          <w:szCs w:val="36"/>
          <w:u w:val="single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>学校名称（盖章）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 xml:space="preserve">湖南化工职业技术学院  </w:t>
      </w:r>
    </w:p>
    <w:p>
      <w:pPr>
        <w:adjustRightInd w:val="0"/>
        <w:snapToGrid w:val="0"/>
        <w:spacing w:line="1040" w:lineRule="exact"/>
        <w:ind w:firstLine="1044" w:firstLineChars="300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 xml:space="preserve">专业及专业代码 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 xml:space="preserve"> 工业网络技术（560305）</w:t>
      </w:r>
    </w:p>
    <w:p>
      <w:pPr>
        <w:adjustRightInd w:val="0"/>
        <w:snapToGrid w:val="0"/>
        <w:spacing w:line="1040" w:lineRule="exact"/>
        <w:ind w:firstLine="1044" w:firstLineChars="300"/>
        <w:jc w:val="left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 xml:space="preserve">设置年度 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 xml:space="preserve">           2017年            </w:t>
      </w: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 xml:space="preserve"> </w:t>
      </w:r>
    </w:p>
    <w:p>
      <w:pPr>
        <w:adjustRightInd w:val="0"/>
        <w:snapToGrid w:val="0"/>
        <w:spacing w:line="1040" w:lineRule="exact"/>
        <w:ind w:firstLine="1044" w:firstLineChars="300"/>
        <w:rPr>
          <w:rFonts w:ascii="宋体" w:hAnsi="宋体" w:cs="华文中宋"/>
          <w:snapToGrid w:val="0"/>
          <w:kern w:val="0"/>
          <w:sz w:val="36"/>
          <w:szCs w:val="36"/>
        </w:rPr>
      </w:pPr>
      <w:r>
        <w:rPr>
          <w:rFonts w:hint="eastAsia" w:ascii="宋体" w:hAnsi="宋体" w:cs="华文中宋"/>
          <w:snapToGrid w:val="0"/>
          <w:kern w:val="0"/>
          <w:sz w:val="36"/>
          <w:szCs w:val="36"/>
        </w:rPr>
        <w:t xml:space="preserve">专业负责人 </w:t>
      </w:r>
      <w:r>
        <w:rPr>
          <w:rFonts w:hint="eastAsia" w:ascii="宋体" w:hAnsi="宋体" w:cs="华文中宋"/>
          <w:snapToGrid w:val="0"/>
          <w:kern w:val="0"/>
          <w:sz w:val="36"/>
          <w:szCs w:val="36"/>
          <w:u w:val="single"/>
        </w:rPr>
        <w:t xml:space="preserve">          何 涛            </w:t>
      </w:r>
    </w:p>
    <w:p>
      <w:pPr>
        <w:adjustRightInd w:val="0"/>
        <w:snapToGrid w:val="0"/>
        <w:spacing w:line="1040" w:lineRule="exact"/>
        <w:ind w:firstLine="696" w:firstLineChars="200"/>
        <w:rPr>
          <w:rFonts w:ascii="宋体" w:hAnsi="宋体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96" w:firstLineChars="200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36"/>
          <w:szCs w:val="36"/>
        </w:rPr>
        <w:t>2019年10月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snapToGrid w:val="0"/>
          <w:kern w:val="0"/>
          <w:sz w:val="36"/>
          <w:szCs w:val="36"/>
        </w:rPr>
      </w:pPr>
    </w:p>
    <w:tbl>
      <w:tblPr>
        <w:tblStyle w:val="7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66"/>
        <w:gridCol w:w="4403"/>
        <w:gridCol w:w="840"/>
        <w:gridCol w:w="90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5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一级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指标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二级指标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写实性</w:t>
            </w:r>
            <w:r>
              <w:rPr>
                <w:rFonts w:ascii="宋体" w:hAnsi="宋体"/>
                <w:sz w:val="24"/>
                <w:szCs w:val="24"/>
              </w:rPr>
              <w:t>描述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自评等级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专家评价等级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514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划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hAnsi="宋体"/>
                <w:sz w:val="24"/>
                <w:szCs w:val="24"/>
              </w:rPr>
              <w:t>1.1 专业定位</w:t>
            </w:r>
          </w:p>
        </w:tc>
        <w:tc>
          <w:tcPr>
            <w:tcW w:w="4403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根据石化行业优化升级需求和企业人</w:t>
            </w:r>
            <w:r>
              <w:rPr>
                <w:rFonts w:ascii="宋体" w:hAnsi="宋体"/>
                <w:sz w:val="24"/>
                <w:szCs w:val="24"/>
              </w:rPr>
              <w:t>才</w:t>
            </w:r>
            <w:r>
              <w:rPr>
                <w:rFonts w:hint="eastAsia" w:ascii="宋体" w:hAnsi="宋体"/>
                <w:sz w:val="24"/>
                <w:szCs w:val="24"/>
              </w:rPr>
              <w:t>需求，确定工业网络技术专业，归属于化工智能制造与控制技术专业群；有明确专业建设目标。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1.2 </w:t>
            </w:r>
            <w:r>
              <w:rPr>
                <w:rFonts w:hint="eastAsia" w:ascii="宋体" w:hAnsi="宋体"/>
                <w:sz w:val="24"/>
                <w:szCs w:val="24"/>
              </w:rPr>
              <w:t>人才</w:t>
            </w:r>
            <w:r>
              <w:rPr>
                <w:rFonts w:ascii="宋体" w:hAnsi="宋体"/>
                <w:sz w:val="24"/>
                <w:szCs w:val="24"/>
              </w:rPr>
              <w:t>培养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方案*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对接</w:t>
            </w:r>
            <w:r>
              <w:rPr>
                <w:rFonts w:hint="eastAsia" w:ascii="宋体" w:hAnsi="宋体"/>
                <w:sz w:val="24"/>
                <w:szCs w:val="24"/>
              </w:rPr>
              <w:t>工业控制网络需求制定工学结合专业人才培养目标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人才</w:t>
            </w:r>
            <w:r>
              <w:rPr>
                <w:rFonts w:ascii="宋体" w:hAnsi="宋体"/>
                <w:sz w:val="24"/>
                <w:szCs w:val="24"/>
              </w:rPr>
              <w:t>培养方案</w:t>
            </w:r>
            <w:r>
              <w:rPr>
                <w:rFonts w:hint="eastAsia" w:ascii="宋体" w:hAnsi="宋体"/>
                <w:sz w:val="24"/>
                <w:szCs w:val="24"/>
              </w:rPr>
              <w:t>满足专业培养目标要求、课程体系清晰，突出职业能力和职业素质培养；教学进程安排合理，其中实践课时为总学时的57%，顶岗实习时间为6个月。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</w:t>
            </w:r>
          </w:p>
          <w:p>
            <w:pPr>
              <w:snapToGrid w:val="0"/>
              <w:ind w:left="-54" w:leftChars="-51" w:hanging="103" w:hangingChars="4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伍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/>
                <w:sz w:val="24"/>
                <w:szCs w:val="24"/>
              </w:rPr>
              <w:t>专业教师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结构*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拥有教授职称专业带头人1名；专任专业核心课教师6名，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企业兼职教师数量4人，其中副高以上职称7人；专任教师</w:t>
            </w:r>
            <w:r>
              <w:rPr>
                <w:rFonts w:hint="eastAsia" w:ascii="宋体" w:hAnsi="宋体"/>
                <w:sz w:val="24"/>
                <w:szCs w:val="24"/>
              </w:rPr>
              <w:t>双师素质比例100%。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师资队伍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专业教学</w:t>
            </w:r>
            <w:r>
              <w:rPr>
                <w:rFonts w:ascii="宋体" w:hAnsi="宋体"/>
                <w:sz w:val="24"/>
                <w:szCs w:val="24"/>
              </w:rPr>
              <w:t>团队建设规划目标明确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sz w:val="24"/>
                <w:szCs w:val="24"/>
              </w:rPr>
              <w:t>教师多次参加</w:t>
            </w:r>
            <w:r>
              <w:rPr>
                <w:rFonts w:ascii="宋体" w:hAnsi="宋体"/>
                <w:sz w:val="24"/>
                <w:szCs w:val="24"/>
              </w:rPr>
              <w:t>企业实践</w:t>
            </w:r>
            <w:r>
              <w:rPr>
                <w:rFonts w:hint="eastAsia" w:ascii="宋体" w:hAnsi="宋体"/>
                <w:sz w:val="24"/>
                <w:szCs w:val="24"/>
              </w:rPr>
              <w:t>，提高自身业务能力；师德优良，</w:t>
            </w:r>
            <w:r>
              <w:rPr>
                <w:rFonts w:ascii="宋体" w:hAnsi="宋体"/>
                <w:sz w:val="24"/>
                <w:szCs w:val="24"/>
              </w:rPr>
              <w:t>课程思政成效明显</w:t>
            </w:r>
            <w:r>
              <w:rPr>
                <w:rFonts w:hint="eastAsia" w:ascii="宋体" w:hAnsi="宋体"/>
                <w:sz w:val="24"/>
                <w:szCs w:val="24"/>
              </w:rPr>
              <w:t>，3位教学团队成员获得“教学标兵”称号；教学团队近三年主持1项省级、2项市级教学科研课题，专利2项，发表论文17篇。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件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校内实习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实训基地</w:t>
            </w:r>
            <w:r>
              <w:rPr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校内实训设施设备</w:t>
            </w:r>
            <w:r>
              <w:rPr>
                <w:rFonts w:hint="eastAsia" w:ascii="宋体" w:hAnsi="宋体"/>
                <w:sz w:val="24"/>
                <w:szCs w:val="24"/>
              </w:rPr>
              <w:t>齐全，拥有电工实训室、电子实训室、智能仪表实训室、DCS实训室、PLC实训室、控制过程实训室、网络实训室等11个实训室；满足实践教学要求。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3.2 </w:t>
            </w:r>
            <w:r>
              <w:rPr>
                <w:rFonts w:hint="eastAsia" w:ascii="宋体" w:hAnsi="宋体"/>
                <w:sz w:val="24"/>
                <w:szCs w:val="24"/>
              </w:rPr>
              <w:t>校外实习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实训基地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拥有岳阳长炼、湖南海利等5个长期稳定合作的</w:t>
            </w:r>
            <w:r>
              <w:rPr>
                <w:rFonts w:ascii="宋体" w:hAnsi="宋体"/>
                <w:sz w:val="24"/>
                <w:szCs w:val="24"/>
              </w:rPr>
              <w:t>校外实习实训基地</w:t>
            </w:r>
            <w:r>
              <w:rPr>
                <w:rFonts w:hint="eastAsia" w:ascii="宋体" w:hAnsi="宋体"/>
                <w:sz w:val="24"/>
                <w:szCs w:val="24"/>
              </w:rPr>
              <w:t>，能满足学生认知</w:t>
            </w:r>
            <w:r>
              <w:rPr>
                <w:rFonts w:ascii="宋体" w:hAnsi="宋体"/>
                <w:sz w:val="24"/>
                <w:szCs w:val="24"/>
              </w:rPr>
              <w:t>实习、</w:t>
            </w:r>
            <w:r>
              <w:rPr>
                <w:rFonts w:hint="eastAsia" w:ascii="宋体" w:hAnsi="宋体"/>
                <w:sz w:val="24"/>
                <w:szCs w:val="24"/>
              </w:rPr>
              <w:t>跟岗实习和顶岗</w:t>
            </w:r>
            <w:r>
              <w:rPr>
                <w:rFonts w:ascii="宋体" w:hAnsi="宋体"/>
                <w:sz w:val="24"/>
                <w:szCs w:val="24"/>
              </w:rPr>
              <w:t>实习</w:t>
            </w:r>
            <w:r>
              <w:rPr>
                <w:rFonts w:hint="eastAsia" w:ascii="宋体" w:hAnsi="宋体"/>
                <w:sz w:val="24"/>
                <w:szCs w:val="24"/>
              </w:rPr>
              <w:t>需求。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3.3 </w:t>
            </w:r>
            <w:r>
              <w:rPr>
                <w:rFonts w:hint="eastAsia" w:ascii="宋体" w:hAnsi="宋体"/>
                <w:sz w:val="24"/>
                <w:szCs w:val="24"/>
              </w:rPr>
              <w:t>图书与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教材资料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本专业图书资料、数字资源丰富，专业图书2000余册；并拥有专业阅读平台——超星移动图书馆系统；选用教材符合课程教学内容要求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3.4 </w:t>
            </w:r>
            <w:r>
              <w:rPr>
                <w:rFonts w:hint="eastAsia" w:ascii="宋体" w:hAnsi="宋体"/>
                <w:sz w:val="24"/>
                <w:szCs w:val="24"/>
              </w:rPr>
              <w:t>专业经费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投入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专项经费投入能满足本专业办学条件建设需要；教学设备经费、师资队伍建设经费、教研教改经费、实习实训经费等投入高于学校整体专业的平均水平。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理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4.1 </w:t>
            </w:r>
            <w:r>
              <w:rPr>
                <w:rFonts w:hint="eastAsia" w:ascii="宋体" w:hAnsi="宋体"/>
                <w:sz w:val="24"/>
                <w:szCs w:val="24"/>
              </w:rPr>
              <w:t>课程体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系与教学内容</w:t>
            </w:r>
            <w:r>
              <w:rPr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课程体系结构合理并将“思政”融入课程教学，课时设置科学；有课程标准与考核标准，并按需调整；专业课程体系不断优化，根据产业优化升级需要，更新教学内容。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"/>
              </w:tabs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4.2 实践教学*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专业核心课程均采用理实一体化教学模式；专业技能实训、认识实习、毕业实习、顶岗实习、毕业设计等实践环节课时充足，实训项目</w:t>
            </w:r>
            <w:r>
              <w:rPr>
                <w:rFonts w:ascii="宋体" w:hAnsi="宋体"/>
                <w:sz w:val="24"/>
                <w:szCs w:val="24"/>
              </w:rPr>
              <w:t>开出率</w:t>
            </w:r>
            <w:r>
              <w:rPr>
                <w:rFonts w:hint="eastAsia" w:ascii="宋体" w:hAnsi="宋体"/>
                <w:sz w:val="24"/>
                <w:szCs w:val="24"/>
              </w:rPr>
              <w:t>100%。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与手段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课程教学方法与手段灵活多样，符合专业人才培养特点；积极开发专业教学资源，广泛开展信息化教学，其中有1门省级、1门校级精品在线开放课程。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4.4 </w:t>
            </w: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管理*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</w:t>
            </w:r>
            <w:r>
              <w:rPr>
                <w:rFonts w:ascii="宋体" w:hAnsi="宋体"/>
                <w:sz w:val="24"/>
                <w:szCs w:val="24"/>
              </w:rPr>
              <w:t>课计划</w:t>
            </w:r>
            <w:r>
              <w:rPr>
                <w:rFonts w:hint="eastAsia" w:ascii="宋体" w:hAnsi="宋体"/>
                <w:sz w:val="24"/>
                <w:szCs w:val="24"/>
              </w:rPr>
              <w:t>、教</w:t>
            </w:r>
            <w:r>
              <w:rPr>
                <w:rFonts w:ascii="宋体" w:hAnsi="宋体"/>
                <w:sz w:val="24"/>
                <w:szCs w:val="24"/>
              </w:rPr>
              <w:t>案</w:t>
            </w:r>
            <w:r>
              <w:rPr>
                <w:rFonts w:hint="eastAsia" w:ascii="宋体" w:hAnsi="宋体"/>
                <w:sz w:val="24"/>
                <w:szCs w:val="24"/>
              </w:rPr>
              <w:t>等教学运</w:t>
            </w:r>
            <w:r>
              <w:rPr>
                <w:rFonts w:ascii="宋体" w:hAnsi="宋体"/>
                <w:sz w:val="24"/>
                <w:szCs w:val="24"/>
              </w:rPr>
              <w:t>行基本文件</w:t>
            </w:r>
            <w:r>
              <w:rPr>
                <w:rFonts w:hint="eastAsia" w:ascii="宋体" w:hAnsi="宋体"/>
                <w:sz w:val="24"/>
                <w:szCs w:val="24"/>
              </w:rPr>
              <w:t>齐备；教学运行记录完整、规范；教学质量监控</w:t>
            </w:r>
            <w:r>
              <w:rPr>
                <w:rFonts w:ascii="宋体" w:hAnsi="宋体"/>
                <w:sz w:val="24"/>
                <w:szCs w:val="24"/>
              </w:rPr>
              <w:t>体系完整，运行效果良好。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4.5 </w:t>
            </w:r>
            <w:r>
              <w:rPr>
                <w:rFonts w:hint="eastAsia" w:ascii="宋体" w:hAnsi="宋体"/>
                <w:sz w:val="24"/>
                <w:szCs w:val="24"/>
              </w:rPr>
              <w:t>教研教改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积极开展教研活动；团队成员主持1项省级、2项市级教研教改课题，论文十余篇。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才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养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质</w:t>
            </w:r>
          </w:p>
          <w:p>
            <w:pPr>
              <w:tabs>
                <w:tab w:val="left" w:pos="252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量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5.1 思想道德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把立德树人融入思想道德教育、文化知识教育、技术技能培养、社会实践教育各环节，思想政治教育质量高。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tabs>
                <w:tab w:val="left" w:pos="149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5.2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专业技能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水平*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专业技能抽查考试合格率100%。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5.3 身心素质*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学生体质健康标准合格率</w:t>
            </w:r>
            <w:r>
              <w:rPr>
                <w:rFonts w:hint="eastAsia" w:ascii="宋体" w:hAnsi="宋体"/>
                <w:sz w:val="24"/>
                <w:szCs w:val="24"/>
              </w:rPr>
              <w:t>100%；学生心理障碍检出率</w:t>
            </w:r>
            <w:r>
              <w:rPr>
                <w:rFonts w:hint="eastAsia" w:ascii="宋体" w:hAnsi="宋体" w:cs="宋体"/>
                <w:sz w:val="24"/>
                <w:szCs w:val="24"/>
              </w:rPr>
              <w:t>0%。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5.4学生满意度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随机抽样调查学生，对本专业人才培养的满意度100%。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专业招生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2017年录取率100%；2018年、2019年未招生。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701" w:header="851" w:footer="1559" w:gutter="0"/>
      <w:cols w:space="720" w:num="1"/>
      <w:docGrid w:type="linesAndChars"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0172246"/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4"/>
  <w:drawingGridVerticalSpacing w:val="30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092"/>
    <w:rsid w:val="000D294E"/>
    <w:rsid w:val="00275115"/>
    <w:rsid w:val="003848D5"/>
    <w:rsid w:val="00434D90"/>
    <w:rsid w:val="004E0DDA"/>
    <w:rsid w:val="0074362A"/>
    <w:rsid w:val="00A21756"/>
    <w:rsid w:val="00A31092"/>
    <w:rsid w:val="00AA2562"/>
    <w:rsid w:val="00C73646"/>
    <w:rsid w:val="00CE1995"/>
    <w:rsid w:val="00CF6D4A"/>
    <w:rsid w:val="00D018C8"/>
    <w:rsid w:val="00DB2962"/>
    <w:rsid w:val="00E73E44"/>
    <w:rsid w:val="00E77262"/>
    <w:rsid w:val="00F72CFA"/>
    <w:rsid w:val="00FA6032"/>
    <w:rsid w:val="00FC04B8"/>
    <w:rsid w:val="024167E8"/>
    <w:rsid w:val="034F28DB"/>
    <w:rsid w:val="038445A8"/>
    <w:rsid w:val="0B850CB7"/>
    <w:rsid w:val="1009547A"/>
    <w:rsid w:val="15B94044"/>
    <w:rsid w:val="17CF4E78"/>
    <w:rsid w:val="1C866944"/>
    <w:rsid w:val="201026FE"/>
    <w:rsid w:val="274A1831"/>
    <w:rsid w:val="2A836C88"/>
    <w:rsid w:val="2E254732"/>
    <w:rsid w:val="30D76945"/>
    <w:rsid w:val="34A249F7"/>
    <w:rsid w:val="38247940"/>
    <w:rsid w:val="399730A9"/>
    <w:rsid w:val="3AFC208E"/>
    <w:rsid w:val="3E2C733F"/>
    <w:rsid w:val="3E9C606E"/>
    <w:rsid w:val="3F5F39DB"/>
    <w:rsid w:val="46713A3E"/>
    <w:rsid w:val="485E558B"/>
    <w:rsid w:val="496A0110"/>
    <w:rsid w:val="4E082656"/>
    <w:rsid w:val="504F2048"/>
    <w:rsid w:val="56CC0911"/>
    <w:rsid w:val="58A9377E"/>
    <w:rsid w:val="5CD36ED0"/>
    <w:rsid w:val="5DD74F53"/>
    <w:rsid w:val="5EF35822"/>
    <w:rsid w:val="5FBA25D6"/>
    <w:rsid w:val="614123A2"/>
    <w:rsid w:val="654B1A04"/>
    <w:rsid w:val="66B337DD"/>
    <w:rsid w:val="681C0A6C"/>
    <w:rsid w:val="68431E64"/>
    <w:rsid w:val="68DD4F33"/>
    <w:rsid w:val="6BBC6503"/>
    <w:rsid w:val="75B1142C"/>
    <w:rsid w:val="760842FC"/>
    <w:rsid w:val="79507EB4"/>
    <w:rsid w:val="7A190BB2"/>
    <w:rsid w:val="7A387347"/>
    <w:rsid w:val="7A525593"/>
    <w:rsid w:val="7C7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2"/>
    <w:qFormat/>
    <w:uiPriority w:val="0"/>
    <w:pPr>
      <w:widowControl/>
      <w:ind w:firstLine="420"/>
    </w:pPr>
    <w:rPr>
      <w:color w:val="000000"/>
      <w:sz w:val="21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235</Words>
  <Characters>1341</Characters>
  <Lines>11</Lines>
  <Paragraphs>3</Paragraphs>
  <TotalTime>0</TotalTime>
  <ScaleCrop>false</ScaleCrop>
  <LinksUpToDate>false</LinksUpToDate>
  <CharactersWithSpaces>1573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2019-10-11T01:30:00Z</dcterms:created>
  <dc:creator>罗嫔嬛</dc:creator>
  <cp:lastModifiedBy>Administrator</cp:lastModifiedBy>
  <cp:lastPrinted>2019-10-11T01:40:00Z</cp:lastPrinted>
  <dcterms:modified xsi:type="dcterms:W3CDTF">2019-10-23T04:30:34Z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