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尔雅通识课学生学习使用手册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湖南化工职业技术学院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spacing w:line="360" w:lineRule="auto"/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为了帮助学生顺利地完成线上课程学习，特对本次学习的操作步骤进行详细说明，同学们可以根据此手册完成线上学习，取得优异的成绩。</w:t>
      </w:r>
    </w:p>
    <w:p>
      <w:pPr>
        <w:spacing w:line="360" w:lineRule="auto"/>
        <w:ind w:firstLine="480" w:firstLineChars="20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登录</w:t>
      </w:r>
    </w:p>
    <w:p>
      <w:pPr>
        <w:numPr>
          <w:ilvl w:val="0"/>
          <w:numId w:val="0"/>
        </w:numPr>
        <w:ind w:firstLine="720" w:firstLineChars="300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进入网址http://hnhgzy.fanya.chaoxing.com/portal，点击登录按钮，进入登录界面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已注册手机号码，输入手机号码、验证码点击登录</w:t>
      </w:r>
      <w:r>
        <w:rPr>
          <w:rFonts w:hint="default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如未注册请先注册手机号码账号，一键绑定学号。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53610" cy="3215640"/>
            <wp:effectExtent l="0" t="0" r="889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806950" cy="3112135"/>
            <wp:effectExtent l="0" t="0" r="1270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65165" cy="751205"/>
            <wp:effectExtent l="0" t="0" r="6985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370070" cy="3079750"/>
            <wp:effectExtent l="0" t="0" r="11430" b="635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201410" cy="617855"/>
            <wp:effectExtent l="0" t="0" r="8890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查看课程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登录进入学习页面，点击“课程”</w:t>
      </w:r>
      <w:r>
        <w:rPr>
          <w:rFonts w:hint="default" w:ascii="Arial" w:hAnsi="Arial" w:eastAsia="微软雅黑" w:cs="Arial"/>
          <w:sz w:val="24"/>
          <w:szCs w:val="24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“我学的课”进行课程查看。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12460" cy="21145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三，课程学习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1，点击课程图标，进入课程学习，点击每一章节进行任务点的学习。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84520" cy="3333115"/>
            <wp:effectExtent l="0" t="0" r="1143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69610" cy="3092450"/>
            <wp:effectExtent l="0" t="0" r="254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2.学生可在课程界面点击考试按钮进行考试。（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val="en-US" w:eastAsia="zh-CN"/>
        </w:rPr>
        <w:t>注意考试时间，超过考试时间未完成考试，系统会自动做零分处理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61990" cy="3585210"/>
            <wp:effectExtent l="0" t="0" r="1016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585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5160" cy="1449070"/>
            <wp:effectExtent l="0" t="0" r="8890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hd w:val="clear" w:color="auto" w:fill="FFFFFF"/>
        <w:spacing w:line="360" w:lineRule="auto"/>
        <w:ind w:firstLine="480" w:firstLineChars="200"/>
        <w:jc w:val="left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3.成绩查询，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点击“进度”—“当前分数”，当前成绩为学生综合成绩。（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/>
        </w:rPr>
        <w:t>注：学生可在此界面了解具体考核标准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89295" cy="3305175"/>
            <wp:effectExtent l="0" t="0" r="1905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44"/>
          <w:szCs w:val="44"/>
          <w:lang w:val="en-US" w:eastAsia="zh-CN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spacing w:before="29"/>
        <w:ind w:left="240" w:right="0" w:firstLine="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手机端的操作</w:t>
      </w:r>
    </w:p>
    <w:p>
      <w:pPr>
        <w:spacing w:before="29"/>
        <w:ind w:left="240" w:right="0" w:firstLine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一、 下载安装</w:t>
      </w:r>
    </w:p>
    <w:p>
      <w:pPr>
        <w:widowControl/>
        <w:numPr>
          <w:ilvl w:val="0"/>
          <w:numId w:val="0"/>
        </w:numPr>
        <w:shd w:val="clear" w:color="auto" w:fill="FFFFFF"/>
        <w:spacing w:line="24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0" w:name="在应用工厂搜索“超星学习通”。"/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在应用商店搜索“学习通”。</w:t>
      </w:r>
    </w:p>
    <w:p>
      <w:pPr>
        <w:spacing w:before="29"/>
        <w:ind w:left="240" w:right="0" w:firstLine="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3905250</wp:posOffset>
            </wp:positionH>
            <wp:positionV relativeFrom="paragraph">
              <wp:posOffset>294640</wp:posOffset>
            </wp:positionV>
            <wp:extent cx="2421890" cy="3753485"/>
            <wp:effectExtent l="0" t="0" r="16510" b="18415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636" cy="375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274955</wp:posOffset>
            </wp:positionV>
            <wp:extent cx="2459990" cy="3543300"/>
            <wp:effectExtent l="0" t="0" r="1651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9"/>
        <w:ind w:left="240" w:right="0" w:firstLine="0"/>
        <w:jc w:val="left"/>
        <w:rPr>
          <w:rFonts w:hint="eastAsia" w:ascii="微软雅黑" w:hAnsi="微软雅黑" w:eastAsia="微软雅黑" w:cs="微软雅黑"/>
          <w:sz w:val="24"/>
        </w:rPr>
      </w:pPr>
    </w:p>
    <w:p>
      <w:pPr>
        <w:widowControl/>
        <w:numPr>
          <w:ilvl w:val="0"/>
          <w:numId w:val="0"/>
        </w:numPr>
        <w:shd w:val="clear" w:color="auto" w:fill="FFFFFF"/>
        <w:spacing w:line="24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或者用浏览器扫描二维码下载</w:t>
      </w:r>
    </w:p>
    <w:p>
      <w:pPr>
        <w:numPr>
          <w:ilvl w:val="0"/>
          <w:numId w:val="0"/>
        </w:numPr>
        <w:tabs>
          <w:tab w:val="left" w:pos="6404"/>
        </w:tabs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2618105</wp:posOffset>
            </wp:positionH>
            <wp:positionV relativeFrom="paragraph">
              <wp:posOffset>95250</wp:posOffset>
            </wp:positionV>
            <wp:extent cx="2370455" cy="2350770"/>
            <wp:effectExtent l="0" t="0" r="10795" b="1143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</w:p>
    <w:p>
      <w:pPr>
        <w:spacing w:before="0" w:line="561" w:lineRule="exact"/>
        <w:ind w:left="360" w:right="0" w:firstLine="0"/>
        <w:jc w:val="left"/>
        <w:rPr>
          <w:sz w:val="28"/>
        </w:rPr>
      </w:pPr>
    </w:p>
    <w:p>
      <w:pPr>
        <w:spacing w:before="0" w:line="561" w:lineRule="exact"/>
        <w:ind w:left="360" w:right="0" w:firstLine="0"/>
        <w:jc w:val="left"/>
        <w:rPr>
          <w:sz w:val="28"/>
        </w:rPr>
      </w:pPr>
    </w:p>
    <w:p>
      <w:pPr>
        <w:spacing w:before="0" w:line="561" w:lineRule="exact"/>
        <w:ind w:right="0"/>
        <w:jc w:val="left"/>
        <w:rPr>
          <w:sz w:val="28"/>
        </w:rPr>
      </w:pPr>
    </w:p>
    <w:p>
      <w:pPr>
        <w:numPr>
          <w:ilvl w:val="0"/>
          <w:numId w:val="2"/>
        </w:numPr>
        <w:tabs>
          <w:tab w:val="left" w:pos="6404"/>
        </w:tabs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登录</w:t>
      </w:r>
    </w:p>
    <w:p>
      <w:pPr>
        <w:numPr>
          <w:ilvl w:val="0"/>
          <w:numId w:val="0"/>
        </w:numPr>
        <w:tabs>
          <w:tab w:val="left" w:pos="6404"/>
        </w:tabs>
      </w:pPr>
      <w:r>
        <w:drawing>
          <wp:inline distT="0" distB="0" distL="114300" distR="114300">
            <wp:extent cx="6115685" cy="3451860"/>
            <wp:effectExtent l="0" t="0" r="18415" b="1524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19495" cy="3529330"/>
            <wp:effectExtent l="0" t="0" r="14605" b="1397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67425" cy="3446780"/>
            <wp:effectExtent l="0" t="0" r="9525" b="127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6404"/>
        </w:tabs>
      </w:pPr>
    </w:p>
    <w:p>
      <w:pPr>
        <w:numPr>
          <w:ilvl w:val="0"/>
          <w:numId w:val="0"/>
        </w:numPr>
        <w:tabs>
          <w:tab w:val="left" w:pos="6404"/>
        </w:tabs>
      </w:pPr>
    </w:p>
    <w:p>
      <w:pPr>
        <w:numPr>
          <w:ilvl w:val="0"/>
          <w:numId w:val="0"/>
        </w:numPr>
        <w:tabs>
          <w:tab w:val="left" w:pos="6404"/>
        </w:tabs>
      </w:pPr>
    </w:p>
    <w:p>
      <w:pPr>
        <w:numPr>
          <w:ilvl w:val="0"/>
          <w:numId w:val="0"/>
        </w:numPr>
        <w:tabs>
          <w:tab w:val="left" w:pos="6404"/>
        </w:tabs>
      </w:pPr>
    </w:p>
    <w:p>
      <w:pPr>
        <w:numPr>
          <w:ilvl w:val="0"/>
          <w:numId w:val="0"/>
        </w:numPr>
        <w:tabs>
          <w:tab w:val="left" w:pos="6404"/>
        </w:tabs>
      </w:pPr>
      <w:r>
        <w:drawing>
          <wp:inline distT="0" distB="0" distL="114300" distR="114300">
            <wp:extent cx="6124575" cy="3567430"/>
            <wp:effectExtent l="0" t="0" r="9525" b="139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br w:type="page"/>
      </w:r>
    </w:p>
    <w:p>
      <w:pPr>
        <w:numPr>
          <w:ilvl w:val="0"/>
          <w:numId w:val="0"/>
        </w:numPr>
        <w:tabs>
          <w:tab w:val="right" w:pos="8306"/>
        </w:tabs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sz w:val="28"/>
        </w:rPr>
        <w:t>三、我的首页</w:t>
      </w:r>
    </w:p>
    <w:p>
      <w:pPr>
        <w:widowControl/>
        <w:numPr>
          <w:ilvl w:val="0"/>
          <w:numId w:val="0"/>
        </w:numPr>
        <w:shd w:val="clear" w:color="auto" w:fill="FFFFFF"/>
        <w:spacing w:line="24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登录后，点击我的课程,点击章节即可进行学习。</w:t>
      </w:r>
    </w:p>
    <w:p>
      <w:pPr>
        <w:spacing w:after="0" w:line="507" w:lineRule="exact"/>
        <w:jc w:val="left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198120</wp:posOffset>
            </wp:positionV>
            <wp:extent cx="6181725" cy="3521075"/>
            <wp:effectExtent l="0" t="0" r="9525" b="3175"/>
            <wp:wrapNone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0" w:line="507" w:lineRule="exact"/>
        <w:jc w:val="left"/>
        <w:rPr>
          <w:sz w:val="24"/>
        </w:rPr>
      </w:pPr>
    </w:p>
    <w:p>
      <w:pPr>
        <w:spacing w:after="0" w:line="507" w:lineRule="exact"/>
        <w:jc w:val="left"/>
        <w:rPr>
          <w:sz w:val="24"/>
        </w:rPr>
      </w:pPr>
    </w:p>
    <w:p>
      <w:pPr>
        <w:spacing w:after="0" w:line="507" w:lineRule="exact"/>
        <w:jc w:val="left"/>
        <w:rPr>
          <w:sz w:val="24"/>
        </w:rPr>
      </w:pPr>
    </w:p>
    <w:p>
      <w:pPr>
        <w:spacing w:after="0" w:line="507" w:lineRule="exact"/>
        <w:jc w:val="left"/>
        <w:rPr>
          <w:sz w:val="24"/>
        </w:rPr>
      </w:pPr>
    </w:p>
    <w:p>
      <w:pPr>
        <w:spacing w:after="0" w:line="507" w:lineRule="exact"/>
        <w:jc w:val="left"/>
        <w:rPr>
          <w:sz w:val="24"/>
        </w:rPr>
      </w:pPr>
    </w:p>
    <w:p>
      <w:pPr>
        <w:spacing w:after="0" w:line="507" w:lineRule="exact"/>
        <w:jc w:val="left"/>
        <w:rPr>
          <w:sz w:val="24"/>
        </w:rPr>
        <w:sectPr>
          <w:pgSz w:w="11910" w:h="16840"/>
          <w:pgMar w:top="1460" w:right="1380" w:bottom="280" w:left="1440" w:header="720" w:footer="720" w:gutter="0"/>
          <w:cols w:space="720" w:num="1"/>
        </w:sect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/>
        <w:jc w:val="left"/>
        <w:outlineLvl w:val="0"/>
        <w:rPr>
          <w:rFonts w:hint="eastAsia" w:ascii="微软雅黑" w:hAnsi="微软雅黑" w:eastAsia="微软雅黑" w:cs="微软雅黑"/>
          <w:b/>
          <w:bCs/>
          <w:i w:val="0"/>
          <w:caps w:val="0"/>
          <w:color w:val="FFFFFF"/>
          <w:spacing w:val="0"/>
          <w:sz w:val="30"/>
          <w:szCs w:val="30"/>
          <w:lang w:eastAsia="zh-CN"/>
        </w:rPr>
      </w:pPr>
      <w:bookmarkStart w:id="1" w:name="_Toc23696"/>
      <w:bookmarkStart w:id="2" w:name="_Toc11519"/>
      <w:r>
        <w:rPr>
          <w:rFonts w:hint="eastAsia" w:ascii="微软雅黑" w:hAnsi="微软雅黑" w:eastAsia="微软雅黑" w:cs="微软雅黑"/>
          <w:b/>
          <w:bCs/>
          <w:color w:val="FFFFFF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48895</wp:posOffset>
            </wp:positionV>
            <wp:extent cx="3117215" cy="377825"/>
            <wp:effectExtent l="0" t="0" r="0" b="3175"/>
            <wp:wrapNone/>
            <wp:docPr id="9" name="图片 39" descr="未命名0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9" descr="未命名0 -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FFFF"/>
          <w:sz w:val="30"/>
          <w:szCs w:val="30"/>
          <w:lang w:eastAsia="zh-CN"/>
        </w:rPr>
        <w:t>网络课程学习</w:t>
      </w:r>
      <w:r>
        <w:rPr>
          <w:rFonts w:hint="eastAsia" w:ascii="微软雅黑" w:hAnsi="微软雅黑" w:eastAsia="微软雅黑" w:cs="微软雅黑"/>
          <w:b/>
          <w:bCs/>
          <w:color w:val="FFFFFF"/>
          <w:sz w:val="30"/>
          <w:szCs w:val="30"/>
          <w:lang w:val="en-US" w:eastAsia="zh-CN"/>
        </w:rPr>
        <w:t>常见问题解答</w:t>
      </w:r>
      <w:bookmarkEnd w:id="1"/>
      <w:bookmarkEnd w:id="2"/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3" w:name="_Toc9140"/>
      <w:r>
        <w:rPr>
          <w:rFonts w:hint="eastAsia"/>
          <w:b/>
          <w:bCs/>
          <w:sz w:val="28"/>
          <w:szCs w:val="28"/>
          <w:lang w:val="en-US" w:eastAsia="zh-CN"/>
        </w:rPr>
        <w:t>电脑端登录提示用户不存在？</w:t>
      </w:r>
      <w:bookmarkEnd w:id="3"/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 w:firstLine="480" w:firstLineChars="200"/>
        <w:jc w:val="left"/>
        <w:rPr>
          <w:rFonts w:hint="eastAsia"/>
          <w:szCs w:val="22"/>
          <w:lang w:eastAsia="zh-CN"/>
        </w:rPr>
      </w:pPr>
      <w:r>
        <w:rPr>
          <w:rFonts w:hint="eastAsia"/>
          <w:szCs w:val="22"/>
          <w:lang w:eastAsia="zh-CN"/>
        </w:rPr>
        <w:t>解决办法：确定登录网址是否正确，如果登录网址没有问题，就可能是学校未将账号导入到后台，可以跟教师联系。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bookmarkStart w:id="4" w:name="_Toc13541"/>
      <w:r>
        <w:rPr>
          <w:rFonts w:hint="eastAsia"/>
          <w:b/>
          <w:bCs/>
          <w:sz w:val="28"/>
          <w:szCs w:val="28"/>
          <w:lang w:val="en-US" w:eastAsia="zh-CN"/>
        </w:rPr>
        <w:t>手机端登录注意事项？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 w:firstLine="480" w:firstLineChars="200"/>
        <w:jc w:val="left"/>
        <w:outlineLvl w:val="1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szCs w:val="22"/>
          <w:lang w:val="en-US" w:eastAsia="zh-CN"/>
        </w:rPr>
        <w:t>手机端登录的时候选择右下角“</w:t>
      </w:r>
      <w:r>
        <w:rPr>
          <w:rFonts w:hint="eastAsia"/>
          <w:color w:val="FF0000"/>
          <w:szCs w:val="22"/>
          <w:lang w:val="en-US" w:eastAsia="zh-CN"/>
        </w:rPr>
        <w:t>机构账号登录</w:t>
      </w:r>
      <w:r>
        <w:rPr>
          <w:rFonts w:hint="eastAsia"/>
          <w:szCs w:val="22"/>
          <w:lang w:val="en-US" w:eastAsia="zh-CN"/>
        </w:rPr>
        <w:t>”登录，机构填写学校名称，账号是学号，密码跟电脑端密码一致。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超星登录提示密码错误？</w:t>
      </w:r>
      <w:bookmarkEnd w:id="4"/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 w:firstLine="480" w:firstLineChars="200"/>
        <w:jc w:val="left"/>
        <w:rPr>
          <w:rFonts w:hint="eastAsia"/>
          <w:szCs w:val="22"/>
          <w:lang w:eastAsia="zh-CN"/>
        </w:rPr>
      </w:pPr>
      <w:r>
        <w:rPr>
          <w:rFonts w:hint="eastAsia"/>
          <w:szCs w:val="22"/>
          <w:lang w:eastAsia="zh-CN"/>
        </w:rPr>
        <w:t>解决办法：初始密码是</w:t>
      </w:r>
      <w:r>
        <w:rPr>
          <w:rFonts w:hint="eastAsia"/>
          <w:szCs w:val="22"/>
          <w:lang w:val="en-US" w:eastAsia="zh-CN"/>
        </w:rPr>
        <w:t>s654321s，</w:t>
      </w:r>
      <w:r>
        <w:rPr>
          <w:rFonts w:hint="eastAsia"/>
          <w:szCs w:val="22"/>
          <w:lang w:eastAsia="zh-CN"/>
        </w:rPr>
        <w:t>确定密码键盘是否打开了大小写，或者之前修改过密码不记得了，可以直接找在线客服。</w:t>
      </w:r>
      <w:bookmarkStart w:id="5" w:name="_Toc3142"/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/>
        <w:jc w:val="left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登录之后没有课程怎么办？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 w:firstLine="480" w:firstLineChars="200"/>
        <w:jc w:val="left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val="en-US" w:eastAsia="zh-CN"/>
        </w:rPr>
        <w:t>网络课程学习，必须在</w:t>
      </w:r>
      <w:r>
        <w:rPr>
          <w:rFonts w:hint="eastAsia"/>
          <w:color w:val="FF0000"/>
          <w:szCs w:val="22"/>
          <w:lang w:val="en-US" w:eastAsia="zh-CN"/>
        </w:rPr>
        <w:t>正确的网址</w:t>
      </w:r>
      <w:r>
        <w:rPr>
          <w:rFonts w:hint="eastAsia"/>
          <w:szCs w:val="22"/>
          <w:lang w:val="en-US" w:eastAsia="zh-CN"/>
        </w:rPr>
        <w:t>，用</w:t>
      </w:r>
      <w:r>
        <w:rPr>
          <w:rFonts w:hint="eastAsia"/>
          <w:color w:val="FF0000"/>
          <w:szCs w:val="22"/>
          <w:lang w:val="en-US" w:eastAsia="zh-CN"/>
        </w:rPr>
        <w:t>学号</w:t>
      </w:r>
      <w:r>
        <w:rPr>
          <w:rFonts w:hint="eastAsia"/>
          <w:szCs w:val="22"/>
          <w:lang w:val="en-US" w:eastAsia="zh-CN"/>
        </w:rPr>
        <w:t>登录，如果没有课程，首先考虑是不是没有用学号登录，如果登录没有错误，再确定自己是否已经选课，或者找任课老师确认。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学习视频播放不了？</w:t>
      </w:r>
      <w:bookmarkEnd w:id="5"/>
      <w:r>
        <w:rPr>
          <w:rFonts w:hint="eastAsia"/>
          <w:b/>
          <w:bCs/>
          <w:sz w:val="28"/>
          <w:szCs w:val="28"/>
          <w:lang w:val="en-US" w:eastAsia="zh-CN"/>
        </w:rPr>
        <w:t>任务点完成了下面章节不解锁怎么办？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 w:firstLine="480" w:firstLineChars="200"/>
        <w:jc w:val="left"/>
        <w:rPr>
          <w:rFonts w:hint="eastAsia"/>
          <w:szCs w:val="22"/>
          <w:lang w:val="en-US" w:eastAsia="zh-CN"/>
        </w:rPr>
      </w:pPr>
      <w:r>
        <w:rPr>
          <w:rFonts w:hint="eastAsia"/>
          <w:szCs w:val="22"/>
          <w:lang w:eastAsia="zh-CN"/>
        </w:rPr>
        <w:t>解决办法：超星视频支持多网络播放，如果视频播放不出来，可以切换公网</w:t>
      </w:r>
      <w:r>
        <w:rPr>
          <w:rFonts w:hint="eastAsia"/>
          <w:szCs w:val="22"/>
          <w:lang w:val="en-US" w:eastAsia="zh-CN"/>
        </w:rPr>
        <w:t>1或者公网2。如果任务点完成了不解锁，可以点击右侧目录后面的“复核”按钮。两个问题都不能解决，可以找右下角的在线客服。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/>
        <w:jc w:val="left"/>
      </w:pPr>
      <w:r>
        <w:drawing>
          <wp:inline distT="0" distB="0" distL="114300" distR="114300">
            <wp:extent cx="5274310" cy="3451225"/>
            <wp:effectExtent l="0" t="0" r="2540" b="1587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/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技术支持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如在使用过程中遇到问题可以通过以下方法解决</w:t>
      </w:r>
      <w:r>
        <w:rPr>
          <w:rFonts w:hint="default"/>
          <w:lang w:eastAsia="zh-Hans"/>
        </w:rPr>
        <w:t>：</w:t>
      </w:r>
    </w:p>
    <w:p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/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让本班学委在</w:t>
      </w:r>
      <w:r>
        <w:rPr>
          <w:rFonts w:hint="default"/>
          <w:lang w:eastAsia="zh-Hans"/>
        </w:rPr>
        <w:t>213339001</w:t>
      </w:r>
      <w:r>
        <w:rPr>
          <w:rFonts w:hint="eastAsia"/>
          <w:lang w:val="en-US" w:eastAsia="zh-Hans"/>
        </w:rPr>
        <w:t>的qq群里咨询</w:t>
      </w:r>
    </w:p>
    <w:p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/>
        <w:jc w:val="left"/>
        <w:rPr>
          <w:rFonts w:hint="eastAsia"/>
          <w:lang w:eastAsia="zh-Han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247015</wp:posOffset>
            </wp:positionV>
            <wp:extent cx="1870075" cy="3566160"/>
            <wp:effectExtent l="0" t="0" r="9525" b="15240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Hans"/>
        </w:rPr>
        <w:t>在课程学习界面找客服咨询</w:t>
      </w:r>
    </w:p>
    <w:p>
      <w:pPr>
        <w:pStyle w:val="3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6490"/>
        </w:tabs>
        <w:spacing w:before="0" w:beforeAutospacing="0" w:after="210" w:afterAutospacing="0" w:line="360" w:lineRule="auto"/>
        <w:ind w:right="0" w:rightChars="0"/>
        <w:jc w:val="left"/>
        <w:rPr>
          <w:rFonts w:hint="eastAsia"/>
          <w:lang w:eastAsia="zh-Hans"/>
        </w:rPr>
      </w:pPr>
      <w:r>
        <w:drawing>
          <wp:inline distT="0" distB="0" distL="114300" distR="114300">
            <wp:extent cx="3332480" cy="1816100"/>
            <wp:effectExtent l="0" t="0" r="2032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360" w:lineRule="auto"/>
        <w:ind w:right="0" w:rightChars="0" w:firstLine="480" w:firstLineChars="200"/>
        <w:jc w:val="left"/>
        <w:rPr>
          <w:rFonts w:hint="eastAsia"/>
          <w:szCs w:val="22"/>
          <w:lang w:eastAsia="zh-CN"/>
        </w:rPr>
      </w:pPr>
    </w:p>
    <w:p>
      <w:pPr>
        <w:numPr>
          <w:ilvl w:val="0"/>
          <w:numId w:val="0"/>
        </w:numPr>
        <w:tabs>
          <w:tab w:val="right" w:pos="8306"/>
        </w:tabs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6" w:name="_GoBack"/>
      <w:bookmarkEnd w:id="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A0204"/>
    <w:charset w:val="00"/>
    <w:family w:val="roman"/>
    <w:pitch w:val="default"/>
    <w:sig w:usb0="E00002FF" w:usb1="4000045F" w:usb2="00000000" w:usb3="00000000" w:csb0="2000019F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altName w:val="Verdana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Noto Sans CJK JP Regular">
    <w:altName w:val="苹方-简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altName w:val="苹方-简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Verdana">
    <w:panose1 w:val="020B06040305040B0204"/>
    <w:charset w:val="00"/>
    <w:family w:val="auto"/>
    <w:pitch w:val="default"/>
    <w:sig w:usb0="A10006FF" w:usb1="4000205B" w:usb2="00000010" w:usb3="00000000" w:csb0="2000019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1905632"/>
    <w:multiLevelType w:val="singleLevel"/>
    <w:tmpl w:val="A190563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F5F80D6"/>
    <w:multiLevelType w:val="singleLevel"/>
    <w:tmpl w:val="0F5F80D6"/>
    <w:lvl w:ilvl="0" w:tentative="0">
      <w:start w:val="1"/>
      <w:numFmt w:val="chineseCounting"/>
      <w:suff w:val="nothing"/>
      <w:lvlText w:val="%1，"/>
      <w:lvlJc w:val="left"/>
      <w:rPr>
        <w:rFonts w:hint="eastAsia"/>
      </w:rPr>
    </w:lvl>
  </w:abstractNum>
  <w:abstractNum w:abstractNumId="2">
    <w:nsid w:val="61717443"/>
    <w:multiLevelType w:val="singleLevel"/>
    <w:tmpl w:val="61717443"/>
    <w:lvl w:ilvl="0" w:tentative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11F5F"/>
    <w:rsid w:val="0BF26949"/>
    <w:rsid w:val="0E8D6DF5"/>
    <w:rsid w:val="10E74E21"/>
    <w:rsid w:val="12762FA2"/>
    <w:rsid w:val="14063575"/>
    <w:rsid w:val="172127D1"/>
    <w:rsid w:val="1AA11F40"/>
    <w:rsid w:val="1C6A6B50"/>
    <w:rsid w:val="1F43717F"/>
    <w:rsid w:val="27205647"/>
    <w:rsid w:val="29343EAF"/>
    <w:rsid w:val="29F64C98"/>
    <w:rsid w:val="2BAD002F"/>
    <w:rsid w:val="2E01072D"/>
    <w:rsid w:val="33C2473F"/>
    <w:rsid w:val="34D2772B"/>
    <w:rsid w:val="37ED025E"/>
    <w:rsid w:val="3ABB3808"/>
    <w:rsid w:val="3C112798"/>
    <w:rsid w:val="42C669A2"/>
    <w:rsid w:val="43195DCE"/>
    <w:rsid w:val="51944495"/>
    <w:rsid w:val="528C5478"/>
    <w:rsid w:val="56AE1BE6"/>
    <w:rsid w:val="5C0804E7"/>
    <w:rsid w:val="6BB60F6B"/>
    <w:rsid w:val="7DDF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Noto Sans CJK JP Regular" w:hAnsi="Noto Sans CJK JP Regular" w:eastAsia="Noto Sans CJK JP Regular" w:cs="Noto Sans CJK JP Regular"/>
      <w:sz w:val="21"/>
      <w:szCs w:val="21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Office_2.8.0.4624_F1E327BC-269C-435d-A152-05C5408002CA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user</dc:creator>
  <cp:lastModifiedBy>suiyuejinghao</cp:lastModifiedBy>
  <dcterms:modified xsi:type="dcterms:W3CDTF">2021-10-21T21:30:10Z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2052-2.8.0.4624</vt:lpwstr>
  </property>
  <property fmtid="{D5CDD505-2E9C-101B-9397-08002B2CF9AE}" pid="3" name="ICV">
    <vt:lpwstr>3B8FDF0093194B1EA1D97A23C3E5A5AB</vt:lpwstr>
  </property>
</Properties>
</file>