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</w:p>
    <w:p>
      <w:pPr>
        <w:pStyle w:val="2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0" w:line="600" w:lineRule="exact"/>
        <w:ind w:left="0" w:leftChars="0" w:firstLine="0" w:firstLineChars="0"/>
        <w:jc w:val="right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关于做好202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年度全国教育科学规划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组织申报的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工作提示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left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both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各省属高校，各市州教育科学规划办，委厅直属各相关单位：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根据全国教育科学规划领导小组办公室（以下简称全规办）《2025年度全国教育科学规划年度项目申报公告》（以下简称《申报公告》）和《2025年度国家社科基金教育学重大项目招标公告》（以下简称《重大招标公告》）的要求，2025年度全国教育科学规划项目申报工作已经启动。请各单位严格按照《申报公告》和《重大招标公告》的要求，认真组织好本年度全国教育科学规划项目的遴选与申报工作，现将有关事项通知如下：</w:t>
      </w:r>
    </w:p>
    <w:p>
      <w:pPr>
        <w:ind w:firstLine="643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一、严格执行项目资格审查。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各委托管理机构要严格按照全规办《申报公告》和《重大招标公告》的通知要求，认真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开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展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资格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审查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审查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重点包括：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申请书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填报的项目类别、学科门类及申请书其他内容是否齐全、正确、真实；（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申请人本人是否符合申报条件，包括专业技术职务是否符合规定，申报青年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的年龄是否超龄，申请人是否有在研的国家社会科学基金、国家自然科学基金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、教育部人文社科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及全国教育科学规划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项目等；（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）申请人是否同时申报 2个及以上项目；（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项目组成员是否符合申报资格要求；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）《申请书》活页是否出现申请人学校、姓名等有关信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息。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责任单位和申请人要切实把好政治方向关和学术质量关，认真审核申请信息的真实性和准确性。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责任单位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要加强对申报工作的组织和指导，严格审核申报资格、前期研究成果的真实性、项目组的研究实力和必备条件等，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资格审查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合格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予以推荐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报送，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并以委托管理机构名义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统一出具资格审查报告，加盖科研管理部门公章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全规办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和省教育科学规划办对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于不符合申报条件和要求的将一律予以撤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销；对申请人停止下一年的申报资格；对其所在责任单位，将予以批评，并酌情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减少下一年度本单位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申报数量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3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二</w:t>
      </w: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、认真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遴选</w:t>
      </w: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高质量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项目</w:t>
      </w: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各委托管理机构要着力提高申报质量，做好申报宣传与发动工作，将选题好、论证质量高、前期成果多、研究前景好的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推荐上报，减少同类选题重复申报。本年度全国教育科学规划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设有国家社科基金教育学重大招标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年度项目，其中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国家社科基金教育学重大招标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项目每项资助60万；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国家社科基金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重点项目每项资助35万；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国家社科基金教育学一般项目、青年项目、西部项目均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每项资助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20万元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；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教育部重点项目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每项资助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8万元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；教育部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青年项目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和博士生项目每项资助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5万元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。项目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申请人要根据《全国教育科学规划课题管理办法》和各类别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的资助额度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（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见《申报公告》和《重大招标公告》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）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、结题要求，结合自身实际，合理确定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类别和学科分类。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3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三、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明确</w:t>
      </w: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具体申报程序。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各委托管理机构向省教育科学规划办推荐</w:t>
      </w: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不限额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，由省教育科学规划办组织省级初评，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按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下达限额申报指标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择优推荐上报全规办。具体申报程序如下: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3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填写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申报材料。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请各委托管理机构和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申请人在全国教育科学规划领导小组办公室官方网站(http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s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://onsgep.moe.edu.cn)或湖南省教育科学规划领导小组办公室官方网站下载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申报材料，并仔细阅读，认真填写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3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提交省级初评材料。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申报国家重大招标，提交纸质《投标书》1份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；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申报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年度项目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(包括国家重点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国家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一般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国家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青年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、西部项目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、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教育部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重点项目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、教育部青年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)，提交1份《申请书》，内夹5份《活页》，供省教育科学规划办组织初评使用。《投标书》《申请书》《活页》等申报材料要求统一用计算机填写、A3纸双面印制、中缝装订，无需加盖公章。《活页》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中不能出现申请人及成员姓名、单位及承担的项目名称等信息。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各委托管理机构填写《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2025年度全国教育科学规划项目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申报汇总表》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（以下简称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《申报汇总表》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）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并加盖单位科研管理部门公章或市州教育科学规划办公章，视为审核同意《申报汇总表》中所有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项目并予以推荐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申报。经审核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合格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后所有申报材料的纸质版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、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委托管理机构出具的资格审查报告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和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《申报汇总表》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纸质版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由各委托管理机构统一报送至省教育科学规划办，《申报汇总表》电子版需同时发送至省教育科学规划办工作邮箱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：g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uihuaban@hnedu.cn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如选择快递初评纸质材料，请务必确保在截止时间前送达。省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教育科学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规划办不直接受理个人申报。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初评材料接收截止时间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：</w:t>
      </w: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202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5</w:t>
      </w: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年5月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14</w:t>
      </w: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日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17时</w:t>
      </w: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，</w:t>
      </w:r>
      <w:r>
        <w:rPr>
          <w:rFonts w:hint="default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/>
        </w:rPr>
        <w:t>逾期不予受理。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3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方正仿宋_GB2312" w:hAnsi="方正仿宋_GB2312" w:eastAsia="方正仿宋_GB2312" w:cs="方正仿宋_GB2312"/>
          <w:b/>
          <w:bCs/>
          <w:kern w:val="0"/>
          <w:sz w:val="32"/>
          <w:szCs w:val="32"/>
          <w:lang w:val="en-US" w:eastAsia="zh-CN"/>
        </w:rPr>
        <w:t>组织网上集中填报。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通过省级初评的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，请于202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5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5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30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日1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2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时前在“全国教育科学规划管理平台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（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https://202.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both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205.185.227/以下简称平台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）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中的“项目申报系统”完成集中填报。申请人在平台上填写并导出《申请书》，签字并加盖单位公章后，全文扫描在一个文档中，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和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PDF版本的《活页》一起提交到平台上。申报单位完成本级资格审查及提交后，要同时将系统生成的本单位汇总表打印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并加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盖单位公章后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上传至项目申报系统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，逾期系统关闭不予受理申报及审核。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申请人及责任单位均需在该平台注册，已注册过的无需重复注册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3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四、其他注意事项。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申报国家重大招标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除网上填报外，另需在202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5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年6月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10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日前向省教育科学规划办报送加盖单位公章的纸质《投标书》一式6份，《投标书》采用A3双面印制，中缝装订或胶装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，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装入纸质档案袋，并将《投标书》封面复印一份贴在档案袋正面。投标人须提交的3篇与申报选题研究主题相关的代表性成果，如果是论文，可以排版在《投标书》中；如果是著作，需要同时寄送5本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到省教育科学规划办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。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通过省级初评的年度项目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无需再提交纸质材料，待立项公布后，已立项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项目需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在平台上下载所属立项项目的《申请书》（不需要《活页》），每个项目打印1份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交到省教育科学规划办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由省教育科学规划办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加盖公章后统一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报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送至全规办。其他要求详见全规办《申报公告》和《重大招标公告》。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联系人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：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肖学建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，联系电话：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0731-844029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26，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地址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：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长沙市开福区教育街11号省教育厅西院7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10</w:t>
      </w:r>
      <w:r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办公室。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left"/>
        <w:textAlignment w:val="auto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both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center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 xml:space="preserve">            湖南省教育科学规划领导小组办公室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center"/>
        <w:textAlignment w:val="auto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 xml:space="preserve">                   2025年4月24日       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2098" w:right="1474" w:bottom="1984" w:left="158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8FC2BC5E-8895-4CC8-AA5E-DDE578C05AB5}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78D90937-D424-4FBE-8501-D8F3A71EA5C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F800E83-A3B3-42E9-AC2B-8D72D80F096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220E5E3-462D-481C-AC26-32005FC135E1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仿宋_GB2312">
    <w:panose1 w:val="02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YzM4ZjAyNjgyYmM0YTc2ZjdkMTYxNGRhMzA0NjgifQ=="/>
  </w:docVars>
  <w:rsids>
    <w:rsidRoot w:val="0CB66410"/>
    <w:rsid w:val="002C441B"/>
    <w:rsid w:val="0481326C"/>
    <w:rsid w:val="09477457"/>
    <w:rsid w:val="0CB66410"/>
    <w:rsid w:val="116F1A29"/>
    <w:rsid w:val="12660C70"/>
    <w:rsid w:val="14B77A1E"/>
    <w:rsid w:val="1538301C"/>
    <w:rsid w:val="1B4E3AFD"/>
    <w:rsid w:val="1C0A2AA6"/>
    <w:rsid w:val="24B623B0"/>
    <w:rsid w:val="24FB7CF3"/>
    <w:rsid w:val="29EC0622"/>
    <w:rsid w:val="2D1235ED"/>
    <w:rsid w:val="31A63177"/>
    <w:rsid w:val="331D1B35"/>
    <w:rsid w:val="37661A13"/>
    <w:rsid w:val="3793352C"/>
    <w:rsid w:val="392363F0"/>
    <w:rsid w:val="3BDC55B4"/>
    <w:rsid w:val="3C81109D"/>
    <w:rsid w:val="3E8E3A17"/>
    <w:rsid w:val="42B01B07"/>
    <w:rsid w:val="4A345301"/>
    <w:rsid w:val="4D7E0322"/>
    <w:rsid w:val="512F23DE"/>
    <w:rsid w:val="52295C3C"/>
    <w:rsid w:val="562005B9"/>
    <w:rsid w:val="581973D9"/>
    <w:rsid w:val="5FB97561"/>
    <w:rsid w:val="602573FE"/>
    <w:rsid w:val="63091FE2"/>
    <w:rsid w:val="6B533F71"/>
    <w:rsid w:val="6D1F4D23"/>
    <w:rsid w:val="6DB50253"/>
    <w:rsid w:val="71DC6C9D"/>
    <w:rsid w:val="762A2CB0"/>
    <w:rsid w:val="79795330"/>
    <w:rsid w:val="7B9E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3"/>
    <w:qFormat/>
    <w:uiPriority w:val="0"/>
    <w:pPr>
      <w:spacing w:after="120" w:line="480" w:lineRule="auto"/>
      <w:ind w:left="420" w:leftChars="200"/>
    </w:pPr>
    <w:rPr>
      <w:rFonts w:cs="Times New Roman"/>
      <w:color w:val="auto"/>
      <w:szCs w:val="24"/>
    </w:rPr>
  </w:style>
  <w:style w:type="paragraph" w:styleId="3">
    <w:name w:val="Body Text First Indent 2"/>
    <w:basedOn w:val="1"/>
    <w:qFormat/>
    <w:uiPriority w:val="0"/>
    <w:pPr>
      <w:ind w:firstLine="420"/>
    </w:pPr>
    <w:rPr>
      <w:rFonts w:cs="Times New Roman"/>
      <w:color w:val="auto"/>
      <w:kern w:val="0"/>
      <w:szCs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2024-05-06T01:30:00Z</dcterms:created>
  <dc:creator>秋刀鱼的猫</dc:creator>
  <cp:lastModifiedBy>Administrator</cp:lastModifiedBy>
  <cp:lastPrinted>2025-04-24T09:04:17Z</cp:lastPrinted>
  <dcterms:modified xsi:type="dcterms:W3CDTF">2025-04-24T09:06:21Z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2B0E8CD87A6B461A9EF8D4038920E42E_11</vt:lpwstr>
  </property>
</Properties>
</file>