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default" w:eastAsia="仿宋_GB2312"/>
          <w:color w:val="FF0000"/>
          <w:sz w:val="24"/>
          <w:szCs w:val="24"/>
          <w:shd w:val="clear" w:color="auto" w:fill="auto"/>
          <w:lang w:val="en-US" w:eastAsia="zh-CN"/>
        </w:rPr>
      </w:pPr>
      <w:r>
        <w:rPr>
          <w:rFonts w:hint="eastAsia" w:eastAsia="仿宋_GB2312"/>
          <w:b/>
          <w:bCs/>
          <w:color w:val="auto"/>
          <w:sz w:val="24"/>
          <w:szCs w:val="24"/>
          <w:shd w:val="clear" w:color="auto" w:fill="auto"/>
        </w:rPr>
        <w:t>成果转让公示</w:t>
      </w:r>
      <w:r>
        <w:rPr>
          <w:rFonts w:hint="eastAsia" w:eastAsia="仿宋_GB2312"/>
          <w:b/>
          <w:bCs/>
          <w:color w:val="auto"/>
          <w:sz w:val="24"/>
          <w:szCs w:val="24"/>
          <w:shd w:val="clear" w:color="auto" w:fill="auto"/>
          <w:lang w:val="en-US" w:eastAsia="zh-CN"/>
        </w:rPr>
        <w:t>-计算机网络安全预警集成交互系统</w:t>
      </w:r>
    </w:p>
    <w:p>
      <w:pPr>
        <w:spacing w:line="360" w:lineRule="auto"/>
        <w:ind w:firstLine="512" w:firstLineChars="200"/>
        <w:rPr>
          <w:rFonts w:eastAsia="仿宋_GB2312"/>
          <w:color w:val="auto"/>
          <w:sz w:val="24"/>
          <w:szCs w:val="24"/>
          <w:shd w:val="clear" w:color="auto" w:fill="auto"/>
        </w:rPr>
      </w:pPr>
      <w:r>
        <w:rPr>
          <w:rFonts w:hint="eastAsia" w:eastAsia="仿宋_GB2312"/>
          <w:color w:val="auto"/>
          <w:sz w:val="24"/>
          <w:szCs w:val="24"/>
          <w:shd w:val="clear" w:color="auto" w:fill="auto"/>
        </w:rPr>
        <w:t>根据《中华人民共和国促进科技成果转化法》（2015年8月修正）、《实施&lt;中华人民共和国促进科技成果转化法&gt;若干规定》（国发〔2016〕16号）等相关规定，</w:t>
      </w:r>
      <w:r>
        <w:rPr>
          <w:rFonts w:eastAsia="仿宋_GB2312"/>
          <w:color w:val="auto"/>
          <w:sz w:val="24"/>
          <w:szCs w:val="24"/>
          <w:shd w:val="clear" w:color="auto" w:fill="auto"/>
        </w:rPr>
        <w:t>现将我</w:t>
      </w:r>
      <w:r>
        <w:rPr>
          <w:rFonts w:hint="eastAsia" w:eastAsia="仿宋_GB2312"/>
          <w:color w:val="auto"/>
          <w:sz w:val="24"/>
          <w:szCs w:val="24"/>
          <w:shd w:val="clear" w:color="auto" w:fill="auto"/>
          <w:lang w:val="en-US" w:eastAsia="zh-CN"/>
        </w:rPr>
        <w:t>院</w:t>
      </w:r>
      <w:r>
        <w:rPr>
          <w:rFonts w:eastAsia="仿宋_GB2312"/>
          <w:color w:val="auto"/>
          <w:sz w:val="24"/>
          <w:szCs w:val="24"/>
          <w:shd w:val="clear" w:color="auto" w:fill="auto"/>
        </w:rPr>
        <w:t>以下</w:t>
      </w:r>
      <w:r>
        <w:rPr>
          <w:rFonts w:hint="eastAsia" w:eastAsia="仿宋_GB2312"/>
          <w:color w:val="auto"/>
          <w:sz w:val="24"/>
          <w:szCs w:val="24"/>
          <w:shd w:val="clear" w:color="auto" w:fill="auto"/>
          <w:lang w:val="en-US" w:eastAsia="zh-CN"/>
        </w:rPr>
        <w:t>科技</w:t>
      </w:r>
      <w:r>
        <w:rPr>
          <w:rFonts w:hint="eastAsia" w:ascii="仿宋_GB2312" w:hAnsi="仿宋_GB2312" w:eastAsia="仿宋_GB2312" w:cs="仿宋_GB2312"/>
          <w:color w:val="auto"/>
          <w:sz w:val="24"/>
          <w:szCs w:val="24"/>
          <w:shd w:val="clear" w:color="auto" w:fill="auto"/>
          <w:lang w:val="en-US" w:eastAsia="zh-CN"/>
        </w:rPr>
        <w:t>成果转化</w:t>
      </w:r>
      <w:r>
        <w:rPr>
          <w:rFonts w:eastAsia="仿宋_GB2312"/>
          <w:color w:val="auto"/>
          <w:sz w:val="24"/>
          <w:szCs w:val="24"/>
          <w:shd w:val="clear" w:color="auto" w:fill="auto"/>
        </w:rPr>
        <w:t>有关事项公示如下：</w:t>
      </w:r>
    </w:p>
    <w:p>
      <w:pPr>
        <w:spacing w:line="360" w:lineRule="auto"/>
        <w:ind w:firstLine="514" w:firstLineChars="200"/>
        <w:rPr>
          <w:rFonts w:hint="default" w:eastAsia="仿宋_GB2312"/>
          <w:b/>
          <w:bCs/>
          <w:color w:val="auto"/>
          <w:sz w:val="24"/>
          <w:szCs w:val="24"/>
          <w:shd w:val="clear" w:color="auto" w:fill="auto"/>
          <w:lang w:val="en-US" w:eastAsia="zh-CN"/>
        </w:rPr>
      </w:pPr>
      <w:r>
        <w:rPr>
          <w:rFonts w:hint="eastAsia" w:eastAsia="仿宋_GB2312"/>
          <w:b/>
          <w:bCs/>
          <w:color w:val="auto"/>
          <w:sz w:val="24"/>
          <w:szCs w:val="24"/>
          <w:shd w:val="clear" w:color="auto" w:fill="auto"/>
          <w:lang w:val="en-US" w:eastAsia="zh-CN"/>
        </w:rPr>
        <w:t>成果</w:t>
      </w:r>
      <w:r>
        <w:rPr>
          <w:rFonts w:eastAsia="仿宋_GB2312"/>
          <w:b/>
          <w:bCs/>
          <w:color w:val="auto"/>
          <w:sz w:val="24"/>
          <w:szCs w:val="24"/>
          <w:shd w:val="clear" w:color="auto" w:fill="auto"/>
        </w:rPr>
        <w:t>名称：</w:t>
      </w:r>
      <w:r>
        <w:rPr>
          <w:rFonts w:hint="eastAsia" w:eastAsia="仿宋_GB2312"/>
          <w:b w:val="0"/>
          <w:bCs w:val="0"/>
          <w:color w:val="auto"/>
          <w:sz w:val="24"/>
          <w:szCs w:val="24"/>
          <w:shd w:val="clear" w:color="auto" w:fill="auto"/>
          <w:lang w:val="en-US" w:eastAsia="zh-CN"/>
        </w:rPr>
        <w:t>计算机网络安全预警集成交互系统</w:t>
      </w:r>
    </w:p>
    <w:p>
      <w:pPr>
        <w:spacing w:line="360" w:lineRule="auto"/>
        <w:ind w:firstLine="514" w:firstLineChars="200"/>
        <w:rPr>
          <w:rFonts w:hint="default" w:eastAsia="仿宋_GB2312"/>
          <w:b w:val="0"/>
          <w:bCs w:val="0"/>
          <w:color w:val="FF0000"/>
          <w:sz w:val="21"/>
          <w:szCs w:val="21"/>
          <w:shd w:val="clear" w:color="auto" w:fill="auto"/>
          <w:lang w:val="en-US" w:eastAsia="zh-CN"/>
        </w:rPr>
      </w:pPr>
      <w:r>
        <w:rPr>
          <w:rFonts w:hint="eastAsia" w:eastAsia="仿宋_GB2312"/>
          <w:b/>
          <w:bCs/>
          <w:color w:val="auto"/>
          <w:sz w:val="24"/>
          <w:szCs w:val="24"/>
          <w:shd w:val="clear" w:color="auto" w:fill="auto"/>
          <w:lang w:val="en-US" w:eastAsia="zh-CN"/>
        </w:rPr>
        <w:t>登记</w:t>
      </w:r>
      <w:r>
        <w:rPr>
          <w:rFonts w:eastAsia="仿宋_GB2312"/>
          <w:b/>
          <w:bCs/>
          <w:color w:val="auto"/>
          <w:sz w:val="24"/>
          <w:szCs w:val="24"/>
          <w:shd w:val="clear" w:color="auto" w:fill="auto"/>
        </w:rPr>
        <w:t>号：</w:t>
      </w:r>
      <w:r>
        <w:rPr>
          <w:rFonts w:hint="eastAsia" w:eastAsia="仿宋_GB2312"/>
          <w:b w:val="0"/>
          <w:bCs w:val="0"/>
          <w:color w:val="auto"/>
          <w:sz w:val="24"/>
          <w:szCs w:val="24"/>
          <w:shd w:val="clear" w:color="auto" w:fill="auto"/>
          <w:lang w:val="en-US" w:eastAsia="zh-CN"/>
        </w:rPr>
        <w:t>2025SR0475882</w:t>
      </w:r>
      <w:bookmarkStart w:id="0" w:name="_GoBack"/>
      <w:bookmarkEnd w:id="0"/>
    </w:p>
    <w:p>
      <w:pPr>
        <w:spacing w:line="360" w:lineRule="auto"/>
        <w:ind w:firstLine="514" w:firstLineChars="200"/>
        <w:rPr>
          <w:rFonts w:hint="default" w:eastAsia="仿宋_GB2312"/>
          <w:b w:val="0"/>
          <w:bCs w:val="0"/>
          <w:color w:val="FF0000"/>
          <w:sz w:val="21"/>
          <w:szCs w:val="21"/>
          <w:shd w:val="clear" w:color="auto" w:fill="auto"/>
          <w:lang w:val="en-US" w:eastAsia="zh-CN"/>
        </w:rPr>
      </w:pPr>
      <w:r>
        <w:rPr>
          <w:rFonts w:hint="eastAsia" w:eastAsia="仿宋_GB2312"/>
          <w:b/>
          <w:bCs/>
          <w:color w:val="auto"/>
          <w:sz w:val="24"/>
          <w:szCs w:val="24"/>
          <w:shd w:val="clear" w:color="auto" w:fill="auto"/>
          <w:lang w:val="en-US" w:eastAsia="zh-CN"/>
        </w:rPr>
        <w:t>成果</w:t>
      </w:r>
      <w:r>
        <w:rPr>
          <w:rFonts w:eastAsia="仿宋_GB2312"/>
          <w:b/>
          <w:bCs/>
          <w:color w:val="auto"/>
          <w:sz w:val="24"/>
          <w:szCs w:val="24"/>
          <w:shd w:val="clear" w:color="auto" w:fill="auto"/>
        </w:rPr>
        <w:t>类型</w:t>
      </w:r>
      <w:r>
        <w:rPr>
          <w:rFonts w:hint="eastAsia" w:eastAsia="仿宋_GB2312"/>
          <w:b/>
          <w:bCs/>
          <w:color w:val="auto"/>
          <w:sz w:val="24"/>
          <w:szCs w:val="24"/>
          <w:shd w:val="clear" w:color="auto" w:fill="auto"/>
          <w:lang w:eastAsia="zh-CN"/>
        </w:rPr>
        <w:t>：</w:t>
      </w:r>
      <w:r>
        <w:rPr>
          <w:rFonts w:hint="eastAsia" w:eastAsia="仿宋_GB2312"/>
          <w:b w:val="0"/>
          <w:bCs w:val="0"/>
          <w:color w:val="auto"/>
          <w:sz w:val="24"/>
          <w:szCs w:val="24"/>
          <w:shd w:val="clear" w:color="auto" w:fill="auto"/>
          <w:lang w:val="en-US" w:eastAsia="zh-CN"/>
        </w:rPr>
        <w:t>软件著作权</w:t>
      </w:r>
    </w:p>
    <w:p>
      <w:pPr>
        <w:spacing w:line="360" w:lineRule="auto"/>
        <w:ind w:firstLine="514" w:firstLineChars="200"/>
        <w:jc w:val="left"/>
        <w:rPr>
          <w:rFonts w:hint="default" w:eastAsia="仿宋_GB2312"/>
          <w:color w:val="auto"/>
          <w:sz w:val="24"/>
          <w:szCs w:val="24"/>
          <w:shd w:val="clear" w:color="auto" w:fill="auto"/>
          <w:lang w:val="en-US" w:eastAsia="zh-CN"/>
        </w:rPr>
      </w:pPr>
      <w:r>
        <w:rPr>
          <w:rFonts w:hint="eastAsia" w:eastAsia="仿宋_GB2312"/>
          <w:b/>
          <w:bCs/>
          <w:color w:val="auto"/>
          <w:sz w:val="24"/>
          <w:szCs w:val="24"/>
          <w:shd w:val="clear" w:color="auto" w:fill="auto"/>
          <w:lang w:val="en-US" w:eastAsia="zh-CN"/>
        </w:rPr>
        <w:t>成果产</w:t>
      </w:r>
      <w:r>
        <w:rPr>
          <w:rFonts w:eastAsia="仿宋_GB2312"/>
          <w:b/>
          <w:bCs/>
          <w:color w:val="auto"/>
          <w:sz w:val="24"/>
          <w:szCs w:val="24"/>
          <w:shd w:val="clear" w:color="auto" w:fill="auto"/>
        </w:rPr>
        <w:t>权人：</w:t>
      </w:r>
      <w:r>
        <w:rPr>
          <w:rFonts w:hint="eastAsia" w:eastAsia="仿宋_GB2312"/>
          <w:color w:val="auto"/>
          <w:sz w:val="24"/>
          <w:szCs w:val="24"/>
          <w:shd w:val="clear" w:color="auto" w:fill="auto"/>
          <w:lang w:val="en-US" w:eastAsia="zh-CN"/>
        </w:rPr>
        <w:t>湖南化工职业技术学院</w:t>
      </w:r>
    </w:p>
    <w:p>
      <w:pPr>
        <w:spacing w:line="360" w:lineRule="auto"/>
        <w:ind w:firstLine="514" w:firstLineChars="200"/>
        <w:rPr>
          <w:rFonts w:hint="default" w:eastAsia="仿宋_GB2312"/>
          <w:b w:val="0"/>
          <w:bCs w:val="0"/>
          <w:color w:val="FF0000"/>
          <w:sz w:val="21"/>
          <w:szCs w:val="21"/>
          <w:shd w:val="clear" w:color="auto" w:fill="auto"/>
          <w:lang w:val="en-US" w:eastAsia="zh-CN"/>
        </w:rPr>
      </w:pPr>
      <w:r>
        <w:rPr>
          <w:rFonts w:hint="eastAsia" w:eastAsia="仿宋_GB2312"/>
          <w:b/>
          <w:bCs/>
          <w:color w:val="auto"/>
          <w:sz w:val="24"/>
          <w:szCs w:val="24"/>
          <w:shd w:val="clear" w:color="auto" w:fill="auto"/>
          <w:lang w:val="en-US" w:eastAsia="zh-CN"/>
        </w:rPr>
        <w:t>著作权</w:t>
      </w:r>
      <w:r>
        <w:rPr>
          <w:rFonts w:eastAsia="仿宋_GB2312"/>
          <w:b/>
          <w:bCs/>
          <w:color w:val="auto"/>
          <w:sz w:val="24"/>
          <w:szCs w:val="24"/>
          <w:shd w:val="clear" w:color="auto" w:fill="auto"/>
        </w:rPr>
        <w:t>人：</w:t>
      </w:r>
      <w:r>
        <w:rPr>
          <w:rFonts w:hint="eastAsia" w:eastAsia="仿宋_GB2312"/>
          <w:b w:val="0"/>
          <w:bCs w:val="0"/>
          <w:color w:val="auto"/>
          <w:sz w:val="24"/>
          <w:szCs w:val="24"/>
          <w:shd w:val="clear" w:color="auto" w:fill="auto"/>
          <w:lang w:val="en-US" w:eastAsia="zh-CN"/>
        </w:rPr>
        <w:t>湖南化工职业技术学院</w:t>
      </w:r>
    </w:p>
    <w:p>
      <w:pPr>
        <w:spacing w:line="360" w:lineRule="auto"/>
        <w:ind w:firstLine="514" w:firstLineChars="200"/>
        <w:rPr>
          <w:rFonts w:hint="eastAsia" w:eastAsia="仿宋_GB2312"/>
          <w:b/>
          <w:bCs/>
          <w:color w:val="auto"/>
          <w:sz w:val="24"/>
          <w:szCs w:val="24"/>
          <w:shd w:val="clear" w:color="auto" w:fill="auto"/>
          <w:lang w:val="en-US" w:eastAsia="zh-CN"/>
        </w:rPr>
      </w:pPr>
      <w:r>
        <w:rPr>
          <w:rFonts w:eastAsia="仿宋_GB2312"/>
          <w:b/>
          <w:bCs/>
          <w:color w:val="auto"/>
          <w:sz w:val="24"/>
          <w:szCs w:val="24"/>
          <w:shd w:val="clear" w:color="auto" w:fill="auto"/>
        </w:rPr>
        <w:t>简介：</w:t>
      </w:r>
      <w:r>
        <w:rPr>
          <w:rFonts w:hint="eastAsia" w:eastAsia="仿宋_GB2312"/>
          <w:b w:val="0"/>
          <w:bCs w:val="0"/>
          <w:color w:val="auto"/>
          <w:sz w:val="24"/>
          <w:szCs w:val="24"/>
          <w:shd w:val="clear" w:color="auto" w:fill="auto"/>
          <w:lang w:val="en-US" w:eastAsia="zh-CN"/>
        </w:rPr>
        <w:t>计算机网络安全预警集成交互系统面向企业级网络安全预警与交互管理领域，包括预警监测、风险交互、数据集成三大模块。其中，预警监测模块提供实时威胁监测、异常行为预警、漏洞扫描及预警等级评估功能；风险交互模块集成安全事件响应协作工具，支持跨设备风险信息同步、安全团队交互协作与预警处置指令下发；数据集成模块面向安全管理员及运维人员，涵盖多源安全数据汇聚、预警态势图表生成、风险趋势分析及安全报告导出等功能。系统通过 WEB 界面统一部署预警监测、风险交互、数据集成及后台设置四大功能入口，实现预警数据采集、风险交互协同及安全数据集成的高效运行。安全管理员可快速响应安全事件与评估风险态势，运维人员可便捷实施预警数据管理，全面满足企业级网络安全预警及交互全流程管理需求。</w:t>
      </w:r>
    </w:p>
    <w:p>
      <w:pPr>
        <w:spacing w:line="360" w:lineRule="auto"/>
        <w:ind w:firstLine="514" w:firstLineChars="200"/>
        <w:rPr>
          <w:rFonts w:hint="default" w:eastAsia="仿宋_GB2312"/>
          <w:b/>
          <w:bCs/>
          <w:color w:val="auto"/>
          <w:sz w:val="24"/>
          <w:szCs w:val="24"/>
          <w:shd w:val="clear" w:color="auto" w:fill="auto"/>
          <w:lang w:val="en-US" w:eastAsia="zh-CN"/>
        </w:rPr>
      </w:pPr>
      <w:r>
        <w:rPr>
          <w:rFonts w:eastAsia="仿宋_GB2312"/>
          <w:b/>
          <w:bCs/>
          <w:color w:val="auto"/>
          <w:sz w:val="24"/>
          <w:szCs w:val="24"/>
          <w:shd w:val="clear" w:color="auto" w:fill="auto"/>
        </w:rPr>
        <w:t>受让方：</w:t>
      </w:r>
      <w:r>
        <w:rPr>
          <w:rFonts w:hint="eastAsia" w:eastAsia="仿宋_GB2312"/>
          <w:b w:val="0"/>
          <w:bCs w:val="0"/>
          <w:color w:val="auto"/>
          <w:sz w:val="24"/>
          <w:szCs w:val="24"/>
          <w:shd w:val="clear" w:color="auto" w:fill="auto"/>
          <w:lang w:val="en-US" w:eastAsia="zh-CN"/>
        </w:rPr>
        <w:t>湖南沃维斯科技有限公司</w:t>
      </w:r>
    </w:p>
    <w:p>
      <w:pPr>
        <w:spacing w:line="360" w:lineRule="auto"/>
        <w:ind w:firstLine="514" w:firstLineChars="200"/>
        <w:rPr>
          <w:rFonts w:hint="default" w:eastAsia="仿宋_GB2312"/>
          <w:color w:val="auto"/>
          <w:sz w:val="24"/>
          <w:szCs w:val="24"/>
          <w:shd w:val="clear" w:color="auto" w:fill="auto"/>
          <w:lang w:val="en-US"/>
        </w:rPr>
      </w:pPr>
      <w:r>
        <w:rPr>
          <w:rFonts w:hint="eastAsia" w:eastAsia="仿宋_GB2312"/>
          <w:b/>
          <w:bCs/>
          <w:color w:val="auto"/>
          <w:sz w:val="24"/>
          <w:szCs w:val="24"/>
          <w:shd w:val="clear" w:color="auto" w:fill="auto"/>
          <w:lang w:val="en-US" w:eastAsia="zh-CN"/>
        </w:rPr>
        <w:t>成果</w:t>
      </w:r>
      <w:r>
        <w:rPr>
          <w:rFonts w:hint="eastAsia" w:eastAsia="仿宋_GB2312"/>
          <w:b/>
          <w:bCs/>
          <w:color w:val="auto"/>
          <w:sz w:val="24"/>
          <w:szCs w:val="24"/>
          <w:shd w:val="clear" w:color="auto" w:fill="auto"/>
        </w:rPr>
        <w:t>转让</w:t>
      </w:r>
      <w:r>
        <w:rPr>
          <w:rFonts w:eastAsia="仿宋_GB2312"/>
          <w:b/>
          <w:bCs/>
          <w:color w:val="auto"/>
          <w:sz w:val="24"/>
          <w:szCs w:val="24"/>
          <w:shd w:val="clear" w:color="auto" w:fill="auto"/>
        </w:rPr>
        <w:t>价格：</w:t>
      </w:r>
      <w:r>
        <w:rPr>
          <w:rFonts w:eastAsia="仿宋_GB2312"/>
          <w:color w:val="auto"/>
          <w:sz w:val="24"/>
          <w:szCs w:val="24"/>
          <w:shd w:val="clear" w:color="auto" w:fill="auto"/>
        </w:rPr>
        <w:t>人民币</w:t>
      </w:r>
      <w:r>
        <w:rPr>
          <w:rFonts w:hint="eastAsia" w:eastAsia="仿宋_GB2312"/>
          <w:color w:val="auto"/>
          <w:sz w:val="24"/>
          <w:szCs w:val="24"/>
          <w:shd w:val="clear" w:color="auto" w:fill="auto"/>
          <w:lang w:val="en-US" w:eastAsia="zh-CN"/>
        </w:rPr>
        <w:t>叁万零壹佰元整（￥30100.00元）</w:t>
      </w:r>
    </w:p>
    <w:p>
      <w:pPr>
        <w:spacing w:line="360" w:lineRule="auto"/>
        <w:ind w:firstLine="514" w:firstLineChars="200"/>
        <w:rPr>
          <w:rFonts w:eastAsia="仿宋_GB2312"/>
          <w:color w:val="auto"/>
          <w:sz w:val="24"/>
          <w:szCs w:val="24"/>
          <w:shd w:val="clear" w:color="auto" w:fill="auto"/>
        </w:rPr>
      </w:pPr>
      <w:r>
        <w:rPr>
          <w:rFonts w:eastAsia="仿宋_GB2312"/>
          <w:b/>
          <w:bCs/>
          <w:color w:val="auto"/>
          <w:sz w:val="24"/>
          <w:szCs w:val="24"/>
          <w:shd w:val="clear" w:color="auto" w:fill="auto"/>
        </w:rPr>
        <w:t>定价方式：</w:t>
      </w:r>
      <w:r>
        <w:rPr>
          <w:rFonts w:eastAsia="仿宋_GB2312"/>
          <w:color w:val="auto"/>
          <w:sz w:val="24"/>
          <w:szCs w:val="24"/>
          <w:shd w:val="clear" w:color="auto" w:fill="auto"/>
        </w:rPr>
        <w:t>协议定价</w:t>
      </w:r>
    </w:p>
    <w:p>
      <w:pPr>
        <w:spacing w:line="360" w:lineRule="auto"/>
        <w:ind w:firstLine="514" w:firstLineChars="200"/>
        <w:rPr>
          <w:rFonts w:hint="default" w:eastAsia="仿宋_GB2312"/>
          <w:color w:val="000000" w:themeColor="text1"/>
          <w:sz w:val="24"/>
          <w:szCs w:val="24"/>
          <w:shd w:val="clear" w:color="auto" w:fill="auto"/>
          <w:lang w:val="en-US" w:eastAsia="zh-CN"/>
          <w14:textFill>
            <w14:solidFill>
              <w14:schemeClr w14:val="tx1"/>
            </w14:solidFill>
          </w14:textFill>
        </w:rPr>
      </w:pPr>
      <w:r>
        <w:rPr>
          <w:rFonts w:eastAsia="仿宋_GB2312"/>
          <w:b/>
          <w:bCs/>
          <w:color w:val="auto"/>
          <w:sz w:val="24"/>
          <w:szCs w:val="24"/>
          <w:shd w:val="clear" w:color="auto" w:fill="auto"/>
        </w:rPr>
        <w:t>公示时间：</w:t>
      </w:r>
      <w:r>
        <w:rPr>
          <w:rFonts w:hint="eastAsia" w:eastAsia="仿宋_GB2312"/>
          <w:b w:val="0"/>
          <w:bCs w:val="0"/>
          <w:color w:val="auto"/>
          <w:sz w:val="24"/>
          <w:szCs w:val="24"/>
          <w:shd w:val="clear" w:color="auto" w:fill="auto"/>
          <w:lang w:val="en-US" w:eastAsia="zh-CN"/>
        </w:rPr>
        <w:t>2025</w:t>
      </w:r>
      <w:r>
        <w:rPr>
          <w:rFonts w:hint="eastAsia" w:eastAsia="仿宋_GB2312"/>
          <w:b w:val="0"/>
          <w:bCs w:val="0"/>
          <w:color w:val="auto"/>
          <w:sz w:val="24"/>
          <w:szCs w:val="24"/>
          <w:shd w:val="clear" w:color="auto" w:fill="auto"/>
        </w:rPr>
        <w:t>年</w:t>
      </w:r>
      <w:r>
        <w:rPr>
          <w:rFonts w:hint="eastAsia" w:eastAsia="仿宋_GB2312"/>
          <w:b w:val="0"/>
          <w:bCs w:val="0"/>
          <w:color w:val="auto"/>
          <w:sz w:val="24"/>
          <w:szCs w:val="24"/>
          <w:shd w:val="clear" w:color="auto" w:fill="auto"/>
          <w:lang w:val="en-US" w:eastAsia="zh-CN"/>
        </w:rPr>
        <w:t>9</w:t>
      </w:r>
      <w:r>
        <w:rPr>
          <w:rFonts w:hint="eastAsia" w:eastAsia="仿宋_GB2312"/>
          <w:b w:val="0"/>
          <w:bCs w:val="0"/>
          <w:color w:val="auto"/>
          <w:sz w:val="24"/>
          <w:szCs w:val="24"/>
          <w:shd w:val="clear" w:color="auto" w:fill="auto"/>
        </w:rPr>
        <w:t>月</w:t>
      </w:r>
      <w:r>
        <w:rPr>
          <w:rFonts w:hint="eastAsia" w:eastAsia="仿宋_GB2312"/>
          <w:b w:val="0"/>
          <w:bCs w:val="0"/>
          <w:color w:val="auto"/>
          <w:sz w:val="24"/>
          <w:szCs w:val="24"/>
          <w:shd w:val="clear" w:color="auto" w:fill="auto"/>
          <w:lang w:val="en-US" w:eastAsia="zh-CN"/>
        </w:rPr>
        <w:t>10</w:t>
      </w:r>
      <w:r>
        <w:rPr>
          <w:rFonts w:hint="eastAsia" w:eastAsia="仿宋_GB2312"/>
          <w:b w:val="0"/>
          <w:bCs w:val="0"/>
          <w:color w:val="auto"/>
          <w:sz w:val="24"/>
          <w:szCs w:val="24"/>
          <w:shd w:val="clear" w:color="auto" w:fill="auto"/>
        </w:rPr>
        <w:t>日至</w:t>
      </w:r>
      <w:r>
        <w:rPr>
          <w:rFonts w:hint="eastAsia" w:eastAsia="仿宋_GB2312"/>
          <w:b w:val="0"/>
          <w:bCs w:val="0"/>
          <w:color w:val="auto"/>
          <w:sz w:val="24"/>
          <w:szCs w:val="24"/>
          <w:shd w:val="clear" w:color="auto" w:fill="auto"/>
          <w:lang w:val="en-US" w:eastAsia="zh-CN"/>
        </w:rPr>
        <w:t>2025</w:t>
      </w:r>
      <w:r>
        <w:rPr>
          <w:rFonts w:hint="eastAsia" w:eastAsia="仿宋_GB2312"/>
          <w:b w:val="0"/>
          <w:bCs w:val="0"/>
          <w:color w:val="auto"/>
          <w:sz w:val="24"/>
          <w:szCs w:val="24"/>
          <w:shd w:val="clear" w:color="auto" w:fill="auto"/>
        </w:rPr>
        <w:t>年</w:t>
      </w:r>
      <w:r>
        <w:rPr>
          <w:rFonts w:hint="eastAsia" w:eastAsia="仿宋_GB2312"/>
          <w:b w:val="0"/>
          <w:bCs w:val="0"/>
          <w:color w:val="auto"/>
          <w:sz w:val="24"/>
          <w:szCs w:val="24"/>
          <w:shd w:val="clear" w:color="auto" w:fill="auto"/>
          <w:lang w:val="en-US" w:eastAsia="zh-CN"/>
        </w:rPr>
        <w:t>9</w:t>
      </w:r>
      <w:r>
        <w:rPr>
          <w:rFonts w:hint="eastAsia" w:eastAsia="仿宋_GB2312"/>
          <w:b w:val="0"/>
          <w:bCs w:val="0"/>
          <w:color w:val="auto"/>
          <w:sz w:val="24"/>
          <w:szCs w:val="24"/>
          <w:shd w:val="clear" w:color="auto" w:fill="auto"/>
        </w:rPr>
        <w:t>月</w:t>
      </w:r>
      <w:r>
        <w:rPr>
          <w:rFonts w:hint="eastAsia" w:eastAsia="仿宋_GB2312"/>
          <w:b w:val="0"/>
          <w:bCs w:val="0"/>
          <w:color w:val="auto"/>
          <w:sz w:val="24"/>
          <w:szCs w:val="24"/>
          <w:shd w:val="clear" w:color="auto" w:fill="auto"/>
          <w:lang w:val="en-US" w:eastAsia="zh-CN"/>
        </w:rPr>
        <w:t>20</w:t>
      </w:r>
      <w:r>
        <w:rPr>
          <w:rFonts w:hint="eastAsia" w:eastAsia="仿宋_GB2312"/>
          <w:b w:val="0"/>
          <w:bCs w:val="0"/>
          <w:color w:val="auto"/>
          <w:sz w:val="24"/>
          <w:szCs w:val="24"/>
          <w:shd w:val="clear" w:color="auto" w:fill="auto"/>
        </w:rPr>
        <w:t>日</w:t>
      </w:r>
    </w:p>
    <w:p>
      <w:pPr>
        <w:spacing w:line="360" w:lineRule="auto"/>
        <w:ind w:firstLine="514" w:firstLineChars="200"/>
        <w:rPr>
          <w:rFonts w:eastAsia="仿宋_GB2312"/>
          <w:b/>
          <w:bCs/>
          <w:color w:val="auto"/>
          <w:sz w:val="24"/>
          <w:szCs w:val="24"/>
          <w:shd w:val="clear" w:color="auto" w:fill="auto"/>
        </w:rPr>
      </w:pPr>
      <w:r>
        <w:rPr>
          <w:rFonts w:eastAsia="仿宋_GB2312"/>
          <w:b/>
          <w:bCs/>
          <w:color w:val="auto"/>
          <w:sz w:val="24"/>
          <w:szCs w:val="24"/>
          <w:shd w:val="clear" w:color="auto" w:fill="auto"/>
        </w:rPr>
        <w:t>公示期间，如有异议，请以书面形式向学校反映。</w:t>
      </w:r>
    </w:p>
    <w:p>
      <w:pPr>
        <w:spacing w:line="360" w:lineRule="auto"/>
        <w:ind w:firstLine="514" w:firstLineChars="200"/>
        <w:rPr>
          <w:rFonts w:hint="eastAsia" w:eastAsia="仿宋_GB2312"/>
          <w:b w:val="0"/>
          <w:bCs w:val="0"/>
          <w:color w:val="auto"/>
          <w:sz w:val="24"/>
          <w:szCs w:val="24"/>
          <w:shd w:val="clear" w:color="auto" w:fill="auto"/>
          <w:lang w:val="en-US" w:eastAsia="zh-CN"/>
        </w:rPr>
      </w:pPr>
      <w:r>
        <w:rPr>
          <w:rFonts w:hint="eastAsia" w:eastAsia="仿宋_GB2312"/>
          <w:b/>
          <w:bCs/>
          <w:color w:val="auto"/>
          <w:sz w:val="24"/>
          <w:szCs w:val="24"/>
          <w:shd w:val="clear" w:color="auto" w:fill="auto"/>
          <w:lang w:val="en-US" w:eastAsia="zh-CN"/>
        </w:rPr>
        <w:t>科研处</w:t>
      </w:r>
      <w:r>
        <w:rPr>
          <w:rFonts w:eastAsia="仿宋_GB2312"/>
          <w:b/>
          <w:bCs/>
          <w:color w:val="auto"/>
          <w:sz w:val="24"/>
          <w:szCs w:val="24"/>
          <w:shd w:val="clear" w:color="auto" w:fill="auto"/>
        </w:rPr>
        <w:t>电话：</w:t>
      </w:r>
      <w:r>
        <w:rPr>
          <w:rFonts w:hint="eastAsia" w:eastAsia="仿宋_GB2312"/>
          <w:color w:val="auto"/>
          <w:sz w:val="24"/>
          <w:szCs w:val="24"/>
          <w:shd w:val="clear" w:color="auto" w:fill="auto"/>
          <w:lang w:val="en-US" w:eastAsia="zh-CN"/>
        </w:rPr>
        <w:t xml:space="preserve">22537685    </w:t>
      </w:r>
      <w:r>
        <w:rPr>
          <w:rFonts w:eastAsia="仿宋_GB2312"/>
          <w:b/>
          <w:bCs/>
          <w:color w:val="auto"/>
          <w:sz w:val="24"/>
          <w:szCs w:val="24"/>
          <w:shd w:val="clear" w:color="auto" w:fill="auto"/>
        </w:rPr>
        <w:t>邮箱：</w:t>
      </w:r>
      <w:r>
        <w:rPr>
          <w:rFonts w:hint="eastAsia" w:eastAsia="仿宋_GB2312"/>
          <w:b w:val="0"/>
          <w:bCs w:val="0"/>
          <w:color w:val="auto"/>
          <w:sz w:val="24"/>
          <w:szCs w:val="24"/>
          <w:shd w:val="clear" w:color="auto" w:fill="auto"/>
          <w:lang w:val="en-US" w:eastAsia="zh-CN"/>
        </w:rPr>
        <w:fldChar w:fldCharType="begin"/>
      </w:r>
      <w:r>
        <w:rPr>
          <w:rFonts w:hint="eastAsia" w:eastAsia="仿宋_GB2312"/>
          <w:b w:val="0"/>
          <w:bCs w:val="0"/>
          <w:color w:val="auto"/>
          <w:sz w:val="24"/>
          <w:szCs w:val="24"/>
          <w:shd w:val="clear" w:color="auto" w:fill="auto"/>
          <w:lang w:val="en-US" w:eastAsia="zh-CN"/>
        </w:rPr>
        <w:instrText xml:space="preserve"> HYPERLINK "mailto:hnhgzykyc@163.com" </w:instrText>
      </w:r>
      <w:r>
        <w:rPr>
          <w:rFonts w:hint="eastAsia" w:eastAsia="仿宋_GB2312"/>
          <w:b w:val="0"/>
          <w:bCs w:val="0"/>
          <w:color w:val="auto"/>
          <w:sz w:val="24"/>
          <w:szCs w:val="24"/>
          <w:shd w:val="clear" w:color="auto" w:fill="auto"/>
          <w:lang w:val="en-US" w:eastAsia="zh-CN"/>
        </w:rPr>
        <w:fldChar w:fldCharType="separate"/>
      </w:r>
      <w:r>
        <w:rPr>
          <w:rFonts w:hint="eastAsia" w:eastAsia="仿宋_GB2312"/>
          <w:b w:val="0"/>
          <w:bCs w:val="0"/>
          <w:color w:val="auto"/>
          <w:sz w:val="24"/>
          <w:szCs w:val="24"/>
          <w:shd w:val="clear" w:color="auto" w:fill="auto"/>
          <w:lang w:val="en-US" w:eastAsia="zh-CN"/>
        </w:rPr>
        <w:t>hnhgzykyc@163.com</w:t>
      </w:r>
      <w:r>
        <w:rPr>
          <w:rFonts w:hint="eastAsia" w:eastAsia="仿宋_GB2312"/>
          <w:b w:val="0"/>
          <w:bCs w:val="0"/>
          <w:color w:val="auto"/>
          <w:sz w:val="24"/>
          <w:szCs w:val="24"/>
          <w:shd w:val="clear" w:color="auto" w:fill="auto"/>
          <w:lang w:val="en-US" w:eastAsia="zh-CN"/>
        </w:rPr>
        <w:fldChar w:fldCharType="end"/>
      </w:r>
    </w:p>
    <w:p>
      <w:pPr>
        <w:spacing w:line="360" w:lineRule="auto"/>
        <w:ind w:firstLine="514" w:firstLineChars="200"/>
        <w:rPr>
          <w:rFonts w:hint="default" w:eastAsia="仿宋_GB2312"/>
          <w:b w:val="0"/>
          <w:bCs w:val="0"/>
          <w:color w:val="auto"/>
          <w:sz w:val="24"/>
          <w:szCs w:val="24"/>
          <w:shd w:val="clear" w:color="auto" w:fill="auto"/>
          <w:lang w:val="en-US" w:eastAsia="zh-CN"/>
        </w:rPr>
      </w:pPr>
      <w:r>
        <w:rPr>
          <w:rFonts w:hint="eastAsia" w:eastAsia="仿宋_GB2312"/>
          <w:b/>
          <w:bCs/>
          <w:color w:val="auto"/>
          <w:sz w:val="24"/>
          <w:szCs w:val="24"/>
          <w:shd w:val="clear" w:color="auto" w:fill="auto"/>
          <w:lang w:val="en-US" w:eastAsia="zh-CN"/>
        </w:rPr>
        <w:t>学院纪委电话：</w:t>
      </w:r>
      <w:r>
        <w:rPr>
          <w:rFonts w:hint="eastAsia" w:eastAsia="仿宋_GB2312"/>
          <w:color w:val="auto"/>
          <w:sz w:val="24"/>
          <w:szCs w:val="24"/>
          <w:shd w:val="clear" w:color="auto" w:fill="auto"/>
          <w:lang w:val="en-US" w:eastAsia="zh-CN"/>
        </w:rPr>
        <w:t xml:space="preserve">22537678  </w:t>
      </w:r>
      <w:r>
        <w:rPr>
          <w:rFonts w:hint="eastAsia" w:eastAsia="仿宋_GB2312"/>
          <w:b/>
          <w:bCs/>
          <w:color w:val="auto"/>
          <w:sz w:val="24"/>
          <w:szCs w:val="24"/>
          <w:shd w:val="clear" w:color="auto" w:fill="auto"/>
          <w:lang w:val="en-US" w:eastAsia="zh-CN"/>
        </w:rPr>
        <w:t>邮箱：</w:t>
      </w:r>
      <w:r>
        <w:rPr>
          <w:rFonts w:hint="eastAsia" w:eastAsia="仿宋_GB2312"/>
          <w:b w:val="0"/>
          <w:bCs w:val="0"/>
          <w:color w:val="auto"/>
          <w:sz w:val="24"/>
          <w:szCs w:val="24"/>
          <w:shd w:val="clear" w:color="auto" w:fill="auto"/>
          <w:lang w:val="en-US" w:eastAsia="zh-CN"/>
        </w:rPr>
        <w:t>1349751583@qq.com</w:t>
      </w:r>
    </w:p>
    <w:p>
      <w:pPr>
        <w:spacing w:line="360" w:lineRule="auto"/>
        <w:ind w:firstLine="512" w:firstLineChars="200"/>
        <w:rPr>
          <w:rFonts w:eastAsia="仿宋_GB2312"/>
          <w:color w:val="auto"/>
          <w:sz w:val="24"/>
          <w:szCs w:val="24"/>
          <w:shd w:val="clear" w:color="auto" w:fill="auto"/>
        </w:rPr>
      </w:pPr>
    </w:p>
    <w:p>
      <w:pPr>
        <w:spacing w:line="360" w:lineRule="auto"/>
        <w:ind w:firstLine="6144" w:firstLineChars="2400"/>
        <w:rPr>
          <w:rFonts w:eastAsia="仿宋_GB2312"/>
          <w:color w:val="auto"/>
          <w:sz w:val="24"/>
          <w:szCs w:val="24"/>
          <w:shd w:val="clear" w:color="auto" w:fil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Cambria">
    <w:altName w:val="苹方-简"/>
    <w:panose1 w:val="02040503050406030204"/>
    <w:charset w:val="00"/>
    <w:family w:val="roman"/>
    <w:pitch w:val="default"/>
    <w:sig w:usb0="00000000" w:usb1="00000000" w:usb2="02000000" w:usb3="00000000" w:csb0="2000019F" w:csb1="00000000"/>
  </w:font>
  <w:font w:name="仿宋_GB2312">
    <w:altName w:val="方正仿宋_GBK"/>
    <w:panose1 w:val="02010609030101010101"/>
    <w:charset w:val="86"/>
    <w:family w:val="modern"/>
    <w:pitch w:val="default"/>
    <w:sig w:usb0="00000000" w:usb1="00000000" w:usb2="00000000" w:usb3="00000000" w:csb0="00040000" w:csb1="00000000"/>
  </w:font>
  <w:font w:name="汉仪书宋二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 w:name="苹方-简">
    <w:panose1 w:val="020B0400000000000000"/>
    <w:charset w:val="86"/>
    <w:family w:val="auto"/>
    <w:pitch w:val="default"/>
    <w:sig w:usb0="A00002FF" w:usb1="7ACFFDFB" w:usb2="00000017"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8"/>
  <w:doNotDisplayPageBoundaries w:val="1"/>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I0ZmRkMGNmY2I3MTM2NmRkYTBlMTFmNGMzMjA0YmMifQ=="/>
  </w:docVars>
  <w:rsids>
    <w:rsidRoot w:val="00251287"/>
    <w:rsid w:val="000070DF"/>
    <w:rsid w:val="00025A89"/>
    <w:rsid w:val="0004294A"/>
    <w:rsid w:val="000630FD"/>
    <w:rsid w:val="00063AD2"/>
    <w:rsid w:val="000768AD"/>
    <w:rsid w:val="000863AA"/>
    <w:rsid w:val="000A254E"/>
    <w:rsid w:val="000B01CD"/>
    <w:rsid w:val="000B35E2"/>
    <w:rsid w:val="000D4D32"/>
    <w:rsid w:val="000E04D6"/>
    <w:rsid w:val="000E2B09"/>
    <w:rsid w:val="000E3044"/>
    <w:rsid w:val="00105460"/>
    <w:rsid w:val="00113AD1"/>
    <w:rsid w:val="00130574"/>
    <w:rsid w:val="00135151"/>
    <w:rsid w:val="00162BA3"/>
    <w:rsid w:val="001715FD"/>
    <w:rsid w:val="00181D95"/>
    <w:rsid w:val="0018755B"/>
    <w:rsid w:val="00193FC2"/>
    <w:rsid w:val="00197435"/>
    <w:rsid w:val="001A3FD9"/>
    <w:rsid w:val="001B1716"/>
    <w:rsid w:val="001B286A"/>
    <w:rsid w:val="001D33F6"/>
    <w:rsid w:val="001F0CD5"/>
    <w:rsid w:val="001F156F"/>
    <w:rsid w:val="001F4199"/>
    <w:rsid w:val="00203D59"/>
    <w:rsid w:val="00220514"/>
    <w:rsid w:val="0022375B"/>
    <w:rsid w:val="0023144C"/>
    <w:rsid w:val="002450CC"/>
    <w:rsid w:val="00251287"/>
    <w:rsid w:val="00255305"/>
    <w:rsid w:val="0025716D"/>
    <w:rsid w:val="00275A12"/>
    <w:rsid w:val="002A04D5"/>
    <w:rsid w:val="002A7F03"/>
    <w:rsid w:val="002B357A"/>
    <w:rsid w:val="002D06D8"/>
    <w:rsid w:val="002E05E9"/>
    <w:rsid w:val="002F3B61"/>
    <w:rsid w:val="002F6EFA"/>
    <w:rsid w:val="00302822"/>
    <w:rsid w:val="0030413B"/>
    <w:rsid w:val="003373F3"/>
    <w:rsid w:val="003375FF"/>
    <w:rsid w:val="0036088D"/>
    <w:rsid w:val="003A5E4F"/>
    <w:rsid w:val="003D7190"/>
    <w:rsid w:val="003E57AD"/>
    <w:rsid w:val="003F2994"/>
    <w:rsid w:val="00402F43"/>
    <w:rsid w:val="004169F5"/>
    <w:rsid w:val="00416B45"/>
    <w:rsid w:val="00431745"/>
    <w:rsid w:val="00434681"/>
    <w:rsid w:val="004527AE"/>
    <w:rsid w:val="0045311C"/>
    <w:rsid w:val="00462FAE"/>
    <w:rsid w:val="00473D51"/>
    <w:rsid w:val="00495E9A"/>
    <w:rsid w:val="004D05FC"/>
    <w:rsid w:val="004E052A"/>
    <w:rsid w:val="004F1252"/>
    <w:rsid w:val="00506752"/>
    <w:rsid w:val="005160B5"/>
    <w:rsid w:val="00522EE9"/>
    <w:rsid w:val="0053214D"/>
    <w:rsid w:val="005579D5"/>
    <w:rsid w:val="0056440A"/>
    <w:rsid w:val="00571434"/>
    <w:rsid w:val="005772ED"/>
    <w:rsid w:val="00577625"/>
    <w:rsid w:val="00577C92"/>
    <w:rsid w:val="005A0505"/>
    <w:rsid w:val="005B6499"/>
    <w:rsid w:val="005D505C"/>
    <w:rsid w:val="00601F6F"/>
    <w:rsid w:val="00623387"/>
    <w:rsid w:val="006350E0"/>
    <w:rsid w:val="006406E0"/>
    <w:rsid w:val="00645609"/>
    <w:rsid w:val="00661DFE"/>
    <w:rsid w:val="00676809"/>
    <w:rsid w:val="00685EAD"/>
    <w:rsid w:val="006926F5"/>
    <w:rsid w:val="006A65B2"/>
    <w:rsid w:val="006A7D45"/>
    <w:rsid w:val="006C1F81"/>
    <w:rsid w:val="006C41EB"/>
    <w:rsid w:val="006C4F96"/>
    <w:rsid w:val="006C586E"/>
    <w:rsid w:val="006D6EFD"/>
    <w:rsid w:val="006D7F5E"/>
    <w:rsid w:val="006F794B"/>
    <w:rsid w:val="0070424C"/>
    <w:rsid w:val="00744843"/>
    <w:rsid w:val="00754DA7"/>
    <w:rsid w:val="007714C6"/>
    <w:rsid w:val="00795B4C"/>
    <w:rsid w:val="007A0CF4"/>
    <w:rsid w:val="007A6CDE"/>
    <w:rsid w:val="007B6500"/>
    <w:rsid w:val="007C1BA4"/>
    <w:rsid w:val="007C26EE"/>
    <w:rsid w:val="007E77EC"/>
    <w:rsid w:val="007F119E"/>
    <w:rsid w:val="007F4100"/>
    <w:rsid w:val="007F4B8E"/>
    <w:rsid w:val="00814E39"/>
    <w:rsid w:val="00823A5B"/>
    <w:rsid w:val="0082646D"/>
    <w:rsid w:val="00843B9A"/>
    <w:rsid w:val="0085070D"/>
    <w:rsid w:val="00877899"/>
    <w:rsid w:val="00886E20"/>
    <w:rsid w:val="008943B3"/>
    <w:rsid w:val="008944B9"/>
    <w:rsid w:val="008A5494"/>
    <w:rsid w:val="008A6812"/>
    <w:rsid w:val="008B2C0C"/>
    <w:rsid w:val="008C20FE"/>
    <w:rsid w:val="008D2778"/>
    <w:rsid w:val="008E0AC9"/>
    <w:rsid w:val="008F1997"/>
    <w:rsid w:val="008F6EEE"/>
    <w:rsid w:val="009006A5"/>
    <w:rsid w:val="009117CC"/>
    <w:rsid w:val="0092362B"/>
    <w:rsid w:val="0094516E"/>
    <w:rsid w:val="00946133"/>
    <w:rsid w:val="0098175D"/>
    <w:rsid w:val="00993003"/>
    <w:rsid w:val="009A60BD"/>
    <w:rsid w:val="009D0535"/>
    <w:rsid w:val="009D5AC6"/>
    <w:rsid w:val="009E56A9"/>
    <w:rsid w:val="009E71C0"/>
    <w:rsid w:val="009F09EA"/>
    <w:rsid w:val="00A07DE7"/>
    <w:rsid w:val="00A20279"/>
    <w:rsid w:val="00A315C3"/>
    <w:rsid w:val="00A42DC7"/>
    <w:rsid w:val="00A43E3C"/>
    <w:rsid w:val="00A744DC"/>
    <w:rsid w:val="00A7505E"/>
    <w:rsid w:val="00A90FC4"/>
    <w:rsid w:val="00A95108"/>
    <w:rsid w:val="00AB3F1D"/>
    <w:rsid w:val="00AD5AAD"/>
    <w:rsid w:val="00B10279"/>
    <w:rsid w:val="00B11DA5"/>
    <w:rsid w:val="00B14DD4"/>
    <w:rsid w:val="00B26CB1"/>
    <w:rsid w:val="00B26FE5"/>
    <w:rsid w:val="00B27095"/>
    <w:rsid w:val="00B277A0"/>
    <w:rsid w:val="00B42050"/>
    <w:rsid w:val="00B458DB"/>
    <w:rsid w:val="00B607EA"/>
    <w:rsid w:val="00B64730"/>
    <w:rsid w:val="00B77357"/>
    <w:rsid w:val="00B92930"/>
    <w:rsid w:val="00B976DE"/>
    <w:rsid w:val="00BD3A1C"/>
    <w:rsid w:val="00BE7910"/>
    <w:rsid w:val="00BF3D36"/>
    <w:rsid w:val="00C05DBF"/>
    <w:rsid w:val="00C12594"/>
    <w:rsid w:val="00C13A87"/>
    <w:rsid w:val="00C15157"/>
    <w:rsid w:val="00C27C48"/>
    <w:rsid w:val="00C35D8A"/>
    <w:rsid w:val="00C4149E"/>
    <w:rsid w:val="00C45DA8"/>
    <w:rsid w:val="00C56B78"/>
    <w:rsid w:val="00C6532D"/>
    <w:rsid w:val="00C73690"/>
    <w:rsid w:val="00C747E2"/>
    <w:rsid w:val="00C875C7"/>
    <w:rsid w:val="00CA5288"/>
    <w:rsid w:val="00CA53E9"/>
    <w:rsid w:val="00CC0C24"/>
    <w:rsid w:val="00CC5AE7"/>
    <w:rsid w:val="00CC7BA0"/>
    <w:rsid w:val="00CD07FB"/>
    <w:rsid w:val="00CE3D22"/>
    <w:rsid w:val="00CF4AFC"/>
    <w:rsid w:val="00D13B02"/>
    <w:rsid w:val="00D17721"/>
    <w:rsid w:val="00D277C3"/>
    <w:rsid w:val="00D3773E"/>
    <w:rsid w:val="00D37B84"/>
    <w:rsid w:val="00D542C1"/>
    <w:rsid w:val="00DA3493"/>
    <w:rsid w:val="00DB231C"/>
    <w:rsid w:val="00DB2F18"/>
    <w:rsid w:val="00DE2817"/>
    <w:rsid w:val="00DF42E9"/>
    <w:rsid w:val="00DF7F03"/>
    <w:rsid w:val="00E033D8"/>
    <w:rsid w:val="00E12CD8"/>
    <w:rsid w:val="00E135E5"/>
    <w:rsid w:val="00E501B2"/>
    <w:rsid w:val="00E54F62"/>
    <w:rsid w:val="00E60E88"/>
    <w:rsid w:val="00E61E3D"/>
    <w:rsid w:val="00E74000"/>
    <w:rsid w:val="00E8150C"/>
    <w:rsid w:val="00E938EB"/>
    <w:rsid w:val="00E947D0"/>
    <w:rsid w:val="00E957F8"/>
    <w:rsid w:val="00E95E68"/>
    <w:rsid w:val="00EC7E3D"/>
    <w:rsid w:val="00ED2377"/>
    <w:rsid w:val="00EF2A08"/>
    <w:rsid w:val="00EF59E8"/>
    <w:rsid w:val="00F06E15"/>
    <w:rsid w:val="00F12126"/>
    <w:rsid w:val="00F163FA"/>
    <w:rsid w:val="00F23640"/>
    <w:rsid w:val="00F26368"/>
    <w:rsid w:val="00F26747"/>
    <w:rsid w:val="00F3592C"/>
    <w:rsid w:val="00F41CCC"/>
    <w:rsid w:val="00F41DC4"/>
    <w:rsid w:val="00F468B0"/>
    <w:rsid w:val="00F60C37"/>
    <w:rsid w:val="00F65D8C"/>
    <w:rsid w:val="00F718B2"/>
    <w:rsid w:val="00F90341"/>
    <w:rsid w:val="00F9137A"/>
    <w:rsid w:val="00FB657A"/>
    <w:rsid w:val="00FE4EDE"/>
    <w:rsid w:val="00FE6BA9"/>
    <w:rsid w:val="07132DF5"/>
    <w:rsid w:val="0ADC1367"/>
    <w:rsid w:val="0B2D52E4"/>
    <w:rsid w:val="0B4105EA"/>
    <w:rsid w:val="0BA92DF2"/>
    <w:rsid w:val="0CAF61E6"/>
    <w:rsid w:val="138A3CB7"/>
    <w:rsid w:val="17512EBA"/>
    <w:rsid w:val="1BD47A17"/>
    <w:rsid w:val="1C7A4ED7"/>
    <w:rsid w:val="1D8965DF"/>
    <w:rsid w:val="237023AE"/>
    <w:rsid w:val="24D05082"/>
    <w:rsid w:val="2551349F"/>
    <w:rsid w:val="2A066ECE"/>
    <w:rsid w:val="2A273408"/>
    <w:rsid w:val="38883E2D"/>
    <w:rsid w:val="419174E3"/>
    <w:rsid w:val="439928BC"/>
    <w:rsid w:val="446A70DC"/>
    <w:rsid w:val="5A546BCA"/>
    <w:rsid w:val="5D1B5A99"/>
    <w:rsid w:val="5D605245"/>
    <w:rsid w:val="5F391ECF"/>
    <w:rsid w:val="60F6383E"/>
    <w:rsid w:val="61DE601D"/>
    <w:rsid w:val="631657EC"/>
    <w:rsid w:val="759A18B9"/>
    <w:rsid w:val="76402E54"/>
    <w:rsid w:val="76E2272B"/>
    <w:rsid w:val="7977164A"/>
    <w:rsid w:val="7AC7486C"/>
    <w:rsid w:val="7C7A52B8"/>
    <w:rsid w:val="7F4FB0E0"/>
    <w:rsid w:val="FEFF3B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iPriority="9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jc w:val="both"/>
    </w:pPr>
    <w:rPr>
      <w:rFonts w:ascii="Times New Roman" w:hAnsi="Times New Roman" w:eastAsia="宋体" w:cs="Times New Roman"/>
      <w:color w:val="333333"/>
      <w:spacing w:val="8"/>
      <w:sz w:val="21"/>
      <w:szCs w:val="21"/>
      <w:shd w:val="clear" w:color="auto" w:fill="F8F9F9"/>
      <w:lang w:val="en-US" w:eastAsia="zh-CN" w:bidi="ar-SA"/>
    </w:rPr>
  </w:style>
  <w:style w:type="paragraph" w:styleId="2">
    <w:name w:val="heading 1"/>
    <w:basedOn w:val="1"/>
    <w:next w:val="1"/>
    <w:link w:val="26"/>
    <w:qFormat/>
    <w:uiPriority w:val="0"/>
    <w:pPr>
      <w:outlineLvl w:val="0"/>
    </w:pPr>
    <w:rPr>
      <w:rFonts w:hint="eastAsia"/>
      <w:b/>
      <w:bCs/>
      <w:kern w:val="44"/>
      <w:sz w:val="48"/>
      <w:szCs w:val="48"/>
    </w:rPr>
  </w:style>
  <w:style w:type="paragraph" w:styleId="3">
    <w:name w:val="heading 2"/>
    <w:basedOn w:val="1"/>
    <w:next w:val="1"/>
    <w:link w:val="27"/>
    <w:qFormat/>
    <w:uiPriority w:val="0"/>
    <w:pPr>
      <w:keepNext/>
      <w:keepLines/>
      <w:spacing w:line="413" w:lineRule="auto"/>
      <w:outlineLvl w:val="1"/>
    </w:pPr>
    <w:rPr>
      <w:rFonts w:ascii="Arial" w:hAnsi="Arial" w:eastAsia="黑体"/>
      <w:b/>
      <w:sz w:val="32"/>
    </w:rPr>
  </w:style>
  <w:style w:type="paragraph" w:styleId="4">
    <w:name w:val="heading 3"/>
    <w:basedOn w:val="1"/>
    <w:next w:val="1"/>
    <w:link w:val="28"/>
    <w:qFormat/>
    <w:uiPriority w:val="99"/>
    <w:pPr>
      <w:keepNext/>
      <w:keepLines/>
      <w:spacing w:before="50" w:beforeLines="50"/>
      <w:outlineLvl w:val="2"/>
    </w:pPr>
    <w:rPr>
      <w:rFonts w:eastAsia="黑体"/>
      <w:b/>
      <w:szCs w:val="20"/>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5">
    <w:name w:val="caption"/>
    <w:basedOn w:val="1"/>
    <w:next w:val="1"/>
    <w:qFormat/>
    <w:uiPriority w:val="35"/>
    <w:rPr>
      <w:rFonts w:ascii="Cambria" w:hAnsi="Cambria" w:eastAsia="黑体"/>
      <w:sz w:val="20"/>
      <w:szCs w:val="20"/>
    </w:rPr>
  </w:style>
  <w:style w:type="paragraph" w:styleId="6">
    <w:name w:val="Body Text"/>
    <w:basedOn w:val="1"/>
    <w:link w:val="29"/>
    <w:qFormat/>
    <w:uiPriority w:val="99"/>
    <w:pPr>
      <w:spacing w:after="120"/>
    </w:pPr>
    <w:rPr>
      <w:rFonts w:ascii="Calibri" w:hAnsi="Calibri"/>
      <w:szCs w:val="20"/>
    </w:rPr>
  </w:style>
  <w:style w:type="paragraph" w:styleId="7">
    <w:name w:val="Plain Text"/>
    <w:basedOn w:val="1"/>
    <w:link w:val="30"/>
    <w:qFormat/>
    <w:uiPriority w:val="99"/>
    <w:pPr>
      <w:ind w:firstLine="480" w:firstLineChars="200"/>
    </w:pPr>
    <w:rPr>
      <w:rFonts w:ascii="仿宋_GB2312" w:hAnsi="Calibri"/>
      <w:szCs w:val="20"/>
    </w:rPr>
  </w:style>
  <w:style w:type="paragraph" w:styleId="8">
    <w:name w:val="Date"/>
    <w:basedOn w:val="1"/>
    <w:next w:val="1"/>
    <w:link w:val="31"/>
    <w:qFormat/>
    <w:uiPriority w:val="0"/>
    <w:pPr>
      <w:spacing w:line="360" w:lineRule="atLeast"/>
      <w:textAlignment w:val="baseline"/>
    </w:pPr>
    <w:rPr>
      <w:rFonts w:ascii="Calibri" w:hAnsi="Calibri"/>
      <w:szCs w:val="20"/>
    </w:rPr>
  </w:style>
  <w:style w:type="paragraph" w:styleId="9">
    <w:name w:val="endnote text"/>
    <w:basedOn w:val="1"/>
    <w:link w:val="32"/>
    <w:qFormat/>
    <w:uiPriority w:val="0"/>
    <w:rPr>
      <w:rFonts w:ascii="Calibri" w:hAnsi="Calibri"/>
    </w:rPr>
  </w:style>
  <w:style w:type="paragraph" w:styleId="10">
    <w:name w:val="Balloon Text"/>
    <w:basedOn w:val="1"/>
    <w:link w:val="25"/>
    <w:qFormat/>
    <w:uiPriority w:val="0"/>
    <w:rPr>
      <w:sz w:val="18"/>
      <w:szCs w:val="18"/>
    </w:rPr>
  </w:style>
  <w:style w:type="paragraph" w:styleId="11">
    <w:name w:val="footer"/>
    <w:basedOn w:val="1"/>
    <w:link w:val="24"/>
    <w:qFormat/>
    <w:uiPriority w:val="99"/>
    <w:pPr>
      <w:tabs>
        <w:tab w:val="center" w:pos="4153"/>
        <w:tab w:val="right" w:pos="8306"/>
      </w:tabs>
    </w:pPr>
    <w:rPr>
      <w:sz w:val="18"/>
      <w:szCs w:val="18"/>
    </w:rPr>
  </w:style>
  <w:style w:type="paragraph" w:styleId="12">
    <w:name w:val="header"/>
    <w:basedOn w:val="1"/>
    <w:link w:val="23"/>
    <w:qFormat/>
    <w:uiPriority w:val="99"/>
    <w:pPr>
      <w:pBdr>
        <w:bottom w:val="single" w:color="auto" w:sz="6" w:space="1"/>
      </w:pBdr>
      <w:tabs>
        <w:tab w:val="center" w:pos="4153"/>
        <w:tab w:val="right" w:pos="8306"/>
      </w:tabs>
    </w:pPr>
    <w:rPr>
      <w:sz w:val="18"/>
      <w:szCs w:val="18"/>
    </w:rPr>
  </w:style>
  <w:style w:type="paragraph" w:styleId="13">
    <w:name w:val="footnote text"/>
    <w:basedOn w:val="1"/>
    <w:link w:val="33"/>
    <w:qFormat/>
    <w:uiPriority w:val="0"/>
    <w:rPr>
      <w:rFonts w:ascii="Calibri" w:hAnsi="Calibri"/>
      <w:sz w:val="18"/>
    </w:rPr>
  </w:style>
  <w:style w:type="paragraph" w:styleId="14">
    <w:name w:val="Normal (Web)"/>
    <w:basedOn w:val="1"/>
    <w:qFormat/>
    <w:uiPriority w:val="99"/>
    <w:rPr>
      <w:rFonts w:ascii="Calibri" w:hAnsi="Calibri"/>
    </w:rPr>
  </w:style>
  <w:style w:type="paragraph" w:styleId="15">
    <w:name w:val="index 1"/>
    <w:basedOn w:val="1"/>
    <w:next w:val="1"/>
    <w:qFormat/>
    <w:uiPriority w:val="0"/>
    <w:rPr>
      <w:rFonts w:ascii="Calibri" w:hAnsi="Calibri"/>
      <w:szCs w:val="20"/>
    </w:rPr>
  </w:style>
  <w:style w:type="table" w:styleId="17">
    <w:name w:val="Table Grid"/>
    <w:basedOn w:val="16"/>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Strong"/>
    <w:qFormat/>
    <w:uiPriority w:val="22"/>
    <w:rPr>
      <w:b/>
    </w:rPr>
  </w:style>
  <w:style w:type="character" w:styleId="20">
    <w:name w:val="endnote reference"/>
    <w:qFormat/>
    <w:uiPriority w:val="0"/>
    <w:rPr>
      <w:vertAlign w:val="superscript"/>
    </w:rPr>
  </w:style>
  <w:style w:type="character" w:styleId="21">
    <w:name w:val="Hyperlink"/>
    <w:qFormat/>
    <w:uiPriority w:val="0"/>
    <w:rPr>
      <w:color w:val="0000FF"/>
      <w:u w:val="single"/>
    </w:rPr>
  </w:style>
  <w:style w:type="character" w:styleId="22">
    <w:name w:val="footnote reference"/>
    <w:qFormat/>
    <w:uiPriority w:val="0"/>
    <w:rPr>
      <w:vertAlign w:val="superscript"/>
    </w:rPr>
  </w:style>
  <w:style w:type="character" w:customStyle="1" w:styleId="23">
    <w:name w:val="页眉 Char"/>
    <w:link w:val="12"/>
    <w:qFormat/>
    <w:uiPriority w:val="0"/>
    <w:rPr>
      <w:kern w:val="2"/>
      <w:sz w:val="18"/>
      <w:szCs w:val="18"/>
    </w:rPr>
  </w:style>
  <w:style w:type="character" w:customStyle="1" w:styleId="24">
    <w:name w:val="页脚 Char"/>
    <w:link w:val="11"/>
    <w:qFormat/>
    <w:uiPriority w:val="0"/>
    <w:rPr>
      <w:kern w:val="2"/>
      <w:sz w:val="18"/>
      <w:szCs w:val="18"/>
    </w:rPr>
  </w:style>
  <w:style w:type="character" w:customStyle="1" w:styleId="25">
    <w:name w:val="批注框文本 Char"/>
    <w:link w:val="10"/>
    <w:qFormat/>
    <w:uiPriority w:val="0"/>
    <w:rPr>
      <w:kern w:val="2"/>
      <w:sz w:val="18"/>
      <w:szCs w:val="18"/>
    </w:rPr>
  </w:style>
  <w:style w:type="character" w:customStyle="1" w:styleId="26">
    <w:name w:val="标题 1 Char"/>
    <w:link w:val="2"/>
    <w:qFormat/>
    <w:uiPriority w:val="0"/>
    <w:rPr>
      <w:rFonts w:ascii="宋体" w:hAnsi="宋体" w:eastAsia="宋体" w:cs="Times New Roman"/>
      <w:b/>
      <w:bCs/>
      <w:kern w:val="44"/>
      <w:sz w:val="48"/>
      <w:szCs w:val="48"/>
    </w:rPr>
  </w:style>
  <w:style w:type="character" w:customStyle="1" w:styleId="27">
    <w:name w:val="标题 2 Char"/>
    <w:link w:val="3"/>
    <w:qFormat/>
    <w:uiPriority w:val="0"/>
    <w:rPr>
      <w:rFonts w:ascii="Arial" w:hAnsi="Arial" w:eastAsia="黑体" w:cs="Times New Roman"/>
      <w:b/>
      <w:kern w:val="2"/>
      <w:sz w:val="32"/>
      <w:szCs w:val="24"/>
    </w:rPr>
  </w:style>
  <w:style w:type="character" w:customStyle="1" w:styleId="28">
    <w:name w:val="标题 3 Char"/>
    <w:link w:val="4"/>
    <w:qFormat/>
    <w:uiPriority w:val="99"/>
    <w:rPr>
      <w:rFonts w:ascii="Times New Roman" w:hAnsi="Times New Roman" w:eastAsia="黑体" w:cs="Times New Roman"/>
      <w:b/>
      <w:sz w:val="28"/>
    </w:rPr>
  </w:style>
  <w:style w:type="character" w:customStyle="1" w:styleId="29">
    <w:name w:val="正文文本 Char"/>
    <w:link w:val="6"/>
    <w:qFormat/>
    <w:uiPriority w:val="99"/>
    <w:rPr>
      <w:rFonts w:ascii="Calibri" w:hAnsi="Calibri" w:eastAsia="宋体" w:cs="Times New Roman"/>
      <w:sz w:val="24"/>
    </w:rPr>
  </w:style>
  <w:style w:type="character" w:customStyle="1" w:styleId="30">
    <w:name w:val="纯文本 Char"/>
    <w:link w:val="7"/>
    <w:qFormat/>
    <w:uiPriority w:val="99"/>
    <w:rPr>
      <w:rFonts w:ascii="仿宋_GB2312" w:hAnsi="Calibri" w:eastAsia="宋体" w:cs="Times New Roman"/>
      <w:kern w:val="2"/>
      <w:sz w:val="24"/>
    </w:rPr>
  </w:style>
  <w:style w:type="character" w:customStyle="1" w:styleId="31">
    <w:name w:val="日期 Char"/>
    <w:link w:val="8"/>
    <w:qFormat/>
    <w:uiPriority w:val="0"/>
    <w:rPr>
      <w:rFonts w:ascii="Calibri" w:hAnsi="Calibri" w:eastAsia="宋体" w:cs="Times New Roman"/>
      <w:sz w:val="28"/>
    </w:rPr>
  </w:style>
  <w:style w:type="character" w:customStyle="1" w:styleId="32">
    <w:name w:val="尾注文本 Char"/>
    <w:link w:val="9"/>
    <w:qFormat/>
    <w:uiPriority w:val="0"/>
    <w:rPr>
      <w:rFonts w:ascii="Calibri" w:hAnsi="Calibri" w:eastAsia="宋体" w:cs="Times New Roman"/>
      <w:kern w:val="2"/>
      <w:sz w:val="21"/>
      <w:szCs w:val="24"/>
    </w:rPr>
  </w:style>
  <w:style w:type="character" w:customStyle="1" w:styleId="33">
    <w:name w:val="脚注文本 Char"/>
    <w:link w:val="13"/>
    <w:qFormat/>
    <w:uiPriority w:val="0"/>
    <w:rPr>
      <w:rFonts w:ascii="Calibri" w:hAnsi="Calibri" w:eastAsia="宋体" w:cs="Times New Roman"/>
      <w:kern w:val="2"/>
      <w:sz w:val="18"/>
      <w:szCs w:val="24"/>
    </w:rPr>
  </w:style>
  <w:style w:type="paragraph" w:customStyle="1" w:styleId="34">
    <w:name w:val="Default"/>
    <w:next w:val="35"/>
    <w:qFormat/>
    <w:uiPriority w:val="0"/>
    <w:pPr>
      <w:widowControl w:val="0"/>
      <w:autoSpaceDE w:val="0"/>
      <w:autoSpaceDN w:val="0"/>
      <w:adjustRightInd w:val="0"/>
    </w:pPr>
    <w:rPr>
      <w:rFonts w:ascii="宋体" w:hAnsi="Times New Roman" w:eastAsia="Times New Roman" w:cs="宋体"/>
      <w:color w:val="000000"/>
      <w:sz w:val="24"/>
      <w:szCs w:val="24"/>
      <w:lang w:val="en-US" w:eastAsia="zh-CN" w:bidi="ar-SA"/>
    </w:rPr>
  </w:style>
  <w:style w:type="paragraph" w:customStyle="1" w:styleId="35">
    <w:name w:val="Char Char10 Char Char Char Char"/>
    <w:basedOn w:val="1"/>
    <w:next w:val="36"/>
    <w:qFormat/>
    <w:uiPriority w:val="0"/>
    <w:rPr>
      <w:rFonts w:ascii="Calibri" w:hAnsi="Calibri"/>
    </w:rPr>
  </w:style>
  <w:style w:type="paragraph" w:customStyle="1" w:styleId="36">
    <w:name w:val="xl87"/>
    <w:basedOn w:val="1"/>
    <w:next w:val="37"/>
    <w:qFormat/>
    <w:uiPriority w:val="0"/>
    <w:pPr>
      <w:shd w:val="clear" w:color="FFFFFF" w:fill="FFFFFF"/>
      <w:spacing w:before="280" w:after="280"/>
      <w:jc w:val="right"/>
    </w:pPr>
    <w:rPr>
      <w:rFonts w:hAnsi="Calibri"/>
    </w:rPr>
  </w:style>
  <w:style w:type="paragraph" w:customStyle="1" w:styleId="37">
    <w:name w:val="xl72"/>
    <w:basedOn w:val="1"/>
    <w:next w:val="8"/>
    <w:qFormat/>
    <w:uiPriority w:val="0"/>
    <w:pPr>
      <w:shd w:val="clear" w:color="FFFFFF" w:fill="FFFFFF"/>
      <w:spacing w:before="280" w:after="280"/>
      <w:jc w:val="right"/>
    </w:pPr>
    <w:rPr>
      <w:rFonts w:hAnsi="Calibri"/>
    </w:rPr>
  </w:style>
  <w:style w:type="paragraph" w:customStyle="1" w:styleId="38">
    <w:name w:val="_Style 8"/>
    <w:basedOn w:val="1"/>
    <w:next w:val="1"/>
    <w:qFormat/>
    <w:uiPriority w:val="0"/>
    <w:pPr>
      <w:ind w:firstLine="480" w:firstLineChars="200"/>
    </w:pPr>
    <w:rPr>
      <w:rFonts w:ascii="仿宋_GB2312" w:hAnsi="Calibri"/>
      <w:szCs w:val="20"/>
    </w:rPr>
  </w:style>
  <w:style w:type="character" w:styleId="39">
    <w:name w:val="Placeholder Text"/>
    <w:semiHidden/>
    <w:qFormat/>
    <w:uiPriority w:val="99"/>
    <w:rPr>
      <w:color w:val="808080"/>
    </w:rPr>
  </w:style>
  <w:style w:type="paragraph" w:customStyle="1" w:styleId="40">
    <w:name w:val="marklang-paragraph"/>
    <w:basedOn w:val="1"/>
    <w:qFormat/>
    <w:uiPriority w:val="0"/>
    <w:pPr>
      <w:adjustRightInd/>
      <w:spacing w:before="100" w:beforeAutospacing="1" w:after="100" w:afterAutospacing="1"/>
      <w:jc w:val="left"/>
    </w:pPr>
    <w:rPr>
      <w:rFonts w:cs="宋体"/>
      <w:color w:val="auto"/>
      <w:spacing w:val="0"/>
      <w:shd w:val="clear" w:color="auto" w:fill="auto"/>
    </w:rPr>
  </w:style>
  <w:style w:type="character" w:customStyle="1" w:styleId="41">
    <w:name w:val="cosd-citation-citationid"/>
    <w:basedOn w:val="18"/>
    <w:qFormat/>
    <w:uiPriority w:val="0"/>
  </w:style>
  <w:style w:type="character" w:customStyle="1" w:styleId="42">
    <w:name w:val="mi-caption-label"/>
    <w:basedOn w:val="18"/>
    <w:qFormat/>
    <w:uiPriority w:val="0"/>
  </w:style>
  <w:style w:type="paragraph" w:customStyle="1" w:styleId="43">
    <w:name w:val="text"/>
    <w:basedOn w:val="1"/>
    <w:qFormat/>
    <w:uiPriority w:val="0"/>
    <w:pPr>
      <w:adjustRightInd/>
      <w:spacing w:before="100" w:beforeAutospacing="1" w:after="100" w:afterAutospacing="1"/>
      <w:jc w:val="left"/>
    </w:pPr>
    <w:rPr>
      <w:rFonts w:cs="宋体"/>
      <w:color w:val="auto"/>
      <w:spacing w:val="0"/>
      <w:shd w:val="clear" w:color="auto" w:fill="auto"/>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Users/Library/Containers/com.kingsoft.wpsoffice.mac/Data/D:\D\&#31185;&#25216;&#25104;&#26524;&#36716;&#21270;\&#19987;&#21033;&#20844;&#31034;.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专利公示.dot</Template>
  <Pages>1</Pages>
  <Words>601</Words>
  <Characters>683</Characters>
  <Lines>4</Lines>
  <Paragraphs>1</Paragraphs>
  <TotalTime>0</TotalTime>
  <ScaleCrop>false</ScaleCrop>
  <LinksUpToDate>false</LinksUpToDate>
  <CharactersWithSpaces>691</CharactersWithSpaces>
  <Application>WPS Office_6.5.2.8766_F1E327BC-269C-435d-A152-05C5408002CA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2024-12-14T00:37:00Z</dcterms:created>
  <dc:creator>Adminstrator</dc:creator>
  <cp:lastModifiedBy>吴志宏</cp:lastModifiedBy>
  <cp:lastPrinted>2024-12-16T22:52:00Z</cp:lastPrinted>
  <dcterms:modified xsi:type="dcterms:W3CDTF">2025-11-26T15:25:54Z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2052-6.5.2.8766</vt:lpwstr>
  </property>
  <property fmtid="{D5CDD505-2E9C-101B-9397-08002B2CF9AE}" pid="3" name="ICV">
    <vt:lpwstr>0D77A84254644E2EBC68774F9E634198_13</vt:lpwstr>
  </property>
  <property fmtid="{D5CDD505-2E9C-101B-9397-08002B2CF9AE}" pid="4" name="KSOTemplateDocerSaveRecord">
    <vt:lpwstr>eyJoZGlkIjoiN2NmZjFiNGQ5Y2E3MDdhMTgxYzY3MmE0ZTA2NTIwNzciLCJ1c2VySWQiOiIzMTE5OTA0MzEifQ==</vt:lpwstr>
  </property>
</Properties>
</file>