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楷体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u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u w:val="none"/>
          <w:lang w:val="en-US" w:eastAsia="zh-Hans"/>
        </w:rPr>
        <w:t>中国职业技术教育学会新材料专业委员会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u w:val="none"/>
          <w:lang w:val="en-US" w:eastAsia="zh-Hans"/>
        </w:rPr>
        <w:t>职业院校新材料领域人才需求与专业设置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u w:val="none"/>
          <w:lang w:val="en-US" w:eastAsia="zh-CN"/>
        </w:rPr>
        <w:t>研究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u w:val="none"/>
          <w:lang w:val="en-US" w:eastAsia="zh-Hans"/>
        </w:rPr>
        <w:t>专项课题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u w:val="none"/>
          <w:lang w:eastAsia="zh-Hans"/>
        </w:rPr>
        <w:t>申报须知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申报原则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课题研究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要坚持目标与问题导向结合，顺应产业现代化趋势及经济社会发展需求，精准对接新材料产业发展布局、优化职教新材料专业设置、提升人才培养针对性为目标，聚焦职教新材料领域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人才需求适配产业、专业设置服务就业的重大理论与实践问题，兼顾长远战略选题与当下实操性选题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课题研究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要突出重点兼顾全面，选题有明确目标方向范围，优先围绕新材料产业急需的技能人才规格、专业动态调整机制、产教融合培养模式等核心领域开展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题申请人须具备下列条件：遵守中华人民共和国宪法和法律；具有独立开展研究和组织开展研究的能力，能够承担实质性研究工作；全国职业院校具有高级职称的新材料、材料工程、智能制造等相关专业教师均可申报；不具有高级职称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须由同研究领域2名正高级职称专家推荐方可申报。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课题申请单位须符合以下条件：在相关领域具有较雄厚的学术资源和研究实力；设有科研管理的职能部门；能够提供开展研究工作的必要条件并承诺信誉保证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课题组成员涵盖相关领域</w:t>
      </w:r>
      <w:r>
        <w:rPr>
          <w:rFonts w:hint="eastAsia" w:ascii="Times New Roman" w:hAnsi="Times New Roman" w:eastAsia="仿宋_GB2312" w:cs="仿宋_GB2312"/>
          <w:sz w:val="32"/>
          <w:szCs w:val="32"/>
        </w:rPr>
        <w:t>龙头企业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职业本科院校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优先考虑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Cs/>
          <w:kern w:val="2"/>
          <w:sz w:val="32"/>
          <w:szCs w:val="32"/>
          <w:lang w:val="en-US" w:eastAsia="zh-CN" w:bidi="ar-SA"/>
        </w:rPr>
        <w:t>申报内容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课题内容需紧密贴合新材料专业领域人才需求与专业设置，具体包括以下方面：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内容涵盖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专业领域发展现状分析、专业设置与人才培养现状分析、技术技能人才需求与专业设置的匹配性分析。重点阐述以下内容：行业/产业发展的新趋势；相关领域对技能人才的新需求；当前相关人才供给情况及存在短板、专业所面向的岗位（群）及其典型工作任务与职业能力分析；职业面向、培养目标、培养规格（主要专业能力要求）以及课程体系建议；与已有相关或相近专业的内涵区分；中职、高职专科、职业本科之间的专业衔接情况；实习实训、师资等条件要求；相关职业院校开设该专业的基础与条件；在相关领域人才培养方面已开展的实践探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（二）专业领域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申报者可结合所在地区产业背景与院校专业实际情况，从以下材料领域中自行选择研究方向。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先进基础材料大类：包括先进钢铁材料、先进有色金属、先进化工材料、先进无机非金属材料、绿色建材、先进陶瓷粉体及制品等领域；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关键战略材料大类：涵盖高性能纤维及复合材料、稀土功能材料、先进半导体材料、新型显示材料、新型能源材料、生物医用及生物降解材料等领域；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前沿材料大类：涉及3D打印用合金粉末、粉末冶金超高性能特种合金、高性能球形非晶与纳米晶粉末、实用化超导材料等领域。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申报办法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课题采取公开申报和单位择优推荐相结合的方式，每所院校申报的课题总数不得超过2项。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课题经费为自筹，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申报者可据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申报内容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自行设计具体课题。自拟课题名称的表述应科学、严谨、规范、简明，一般不加副标题。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课题坚持面向职业教育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领域和相关方面，分为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先进基础材料、关键战略材料以及前沿材料三大方向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，申报者可结合自身工作需要和研究兴趣专长进行选择。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年度课题坚持有效立项。为避免一题多报、交叉申请和重复立项，确保申请人有足够的时间和精力从事课题研究，对课题申请作如下限定：（1）在研的学会课题不得申报；（2）已承担多项教育科研项目者不得申报；（3）不得以受到国家科研基金资助的同类选题重复申报；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）不得以已出版的内容基本相同的研究成果申请学会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委员会课题。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课题的研究周期为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6个月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贯彻落实中办国办印发的《关于进一步加强科研诚信建设的若干意见》，申请人应如实填写申请材料，保证没有知识产权争议，不得有违背科研诚信要求的行为。凡存在弄虚作假、抄袭剽窃等行为的，一经发现查实，取消5年申报资格；如获立项即予撤项并通报批评。凡在课题申报和评审中发现严重违规违纪行为的，除按规定进行处理外，均被列入不良科研信用记录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课题负责人在项目执行期间要遵守相关承诺，履行约定义务，按期完成研究任务，结项成果形式原则上须与预期成果一致；课题成果形式包括：结题报告、学术论文、调研报告、解决方案、软件、教材（纸质教材或电子教材）等与课题研究有关的材料。课题研究成果发表时须在醒目位置独家标明“中国职业技术教育学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委员会职业院校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新材料领域人才需求与专业设置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专项课题（课题编号：××××）成果”，课题名称和类别与课题立项通知书相一致。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委员会课题申报采用二级审核管理制度。第一级为申报者所在单位（如学校、院系、科研院所等），第二级为中国职业技术教育学会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委员会。各级管理机构要加强对课题申报工作的组织和指导，严格审核申报资格、前期研究成果的真实性、课题组的研究实力和必备条件等，签署明确意见。各级科研管理部门不得收取任何申报评审费用。学会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委员会不直接受理个人申报。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具有高级职称的课题申请人，须出具同研究领域2名正高级职称专家的推荐信。推荐信须包含课题负责人姓名、拟申请的课题名称、课题负责人的科研能力、拟申报课题的学术价值、课题研究能否如期完成、能否完成预期成果、推荐人手写签名等内容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时间安排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立项申请：202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日前，逾期不予受理。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课题申请人填写《课题申请书》，由课题负责人所在单位签署意见并盖章后，报送中国职业技术教育学会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申请书文本要求统一用计算机填写、A3纸双面印制、中缝装订。报送中国职业技术教育学会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新材料专业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委员会的纸质材料包括：（1）《课题申请书》一式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（2）加盖公章的《课题申报汇总表》。（3）其他附加材料，如专家推荐表。须于上述截止日期之前将纸质材料寄送至本通知指定地址，快件左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下角请务必注明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“职教学会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新材料专委会专项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课题申报”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字样。同时报送上述材料的电子版到指定邮箱。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电子邮件的主题需注明“学会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新材料专委会专项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课题申报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+院校+姓名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”字样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。逾期不予受理。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课题评审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：202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15日前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结题验收：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寄送地址：北京市海淀区首体南路9号主语国际中心7座402室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邮政编码：100037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祝丽华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010-62265730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电子邮箱：yousehangzhiwei@cnmet.org</w:t>
      </w: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2B14F9-79B7-43DA-AB2A-B2B0DCE9F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93CFCA-40FC-4029-B8A9-5F08F2D76D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053AEF-634F-4EC6-9397-D298378186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4AC08F1-163C-4E3F-8B12-3AEFDED78D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  <w:sz w:val="28"/>
        <w:szCs w:val="28"/>
      </w:rPr>
      <w:id w:val="-1"/>
    </w:sdtPr>
    <w:sdtEndPr>
      <w:rPr>
        <w:rFonts w:hint="default" w:ascii="仿宋_GB2312" w:hAnsi="仿宋_GB2312" w:eastAsia="仿宋_GB2312" w:cs="仿宋_GB2312"/>
        <w:sz w:val="28"/>
        <w:szCs w:val="28"/>
        <w:lang w:val="en-US"/>
      </w:rPr>
    </w:sdtEndPr>
    <w:sdtContent>
      <w:p>
        <w:pPr>
          <w:pStyle w:val="6"/>
          <w:jc w:val="center"/>
          <w:rPr>
            <w:sz w:val="28"/>
            <w:szCs w:val="28"/>
          </w:rPr>
        </w:pPr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- </w: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begin"/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8"/>
            <w:szCs w:val="28"/>
            <w:lang w:val="zh-CN"/>
          </w:rPr>
          <w:t>6</w: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end"/>
        </w:r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 -</w:t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D09FC"/>
    <w:multiLevelType w:val="singleLevel"/>
    <w:tmpl w:val="F6BD09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FEF60D"/>
    <w:multiLevelType w:val="singleLevel"/>
    <w:tmpl w:val="5FFEF6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Nzc0NGQ3ODAwODNjOTUwNmE4YjA2MGJhNjgzMTkifQ=="/>
  </w:docVars>
  <w:rsids>
    <w:rsidRoot w:val="004C7BAE"/>
    <w:rsid w:val="00001F02"/>
    <w:rsid w:val="00003DB7"/>
    <w:rsid w:val="000238C7"/>
    <w:rsid w:val="000335BD"/>
    <w:rsid w:val="00075387"/>
    <w:rsid w:val="000946F0"/>
    <w:rsid w:val="000C56AF"/>
    <w:rsid w:val="000E21C4"/>
    <w:rsid w:val="00111BD4"/>
    <w:rsid w:val="001244EA"/>
    <w:rsid w:val="00125D04"/>
    <w:rsid w:val="00145660"/>
    <w:rsid w:val="0015168F"/>
    <w:rsid w:val="00151A07"/>
    <w:rsid w:val="001A03EE"/>
    <w:rsid w:val="001B5516"/>
    <w:rsid w:val="001C14A7"/>
    <w:rsid w:val="001C5BDD"/>
    <w:rsid w:val="001D30C8"/>
    <w:rsid w:val="00232180"/>
    <w:rsid w:val="00260F42"/>
    <w:rsid w:val="00261BF9"/>
    <w:rsid w:val="002833CB"/>
    <w:rsid w:val="00283FFA"/>
    <w:rsid w:val="00290BBE"/>
    <w:rsid w:val="00295754"/>
    <w:rsid w:val="002C4D51"/>
    <w:rsid w:val="002E5E3D"/>
    <w:rsid w:val="002E6845"/>
    <w:rsid w:val="002F089F"/>
    <w:rsid w:val="002F165B"/>
    <w:rsid w:val="002F5D10"/>
    <w:rsid w:val="00305F2D"/>
    <w:rsid w:val="003177DF"/>
    <w:rsid w:val="00353652"/>
    <w:rsid w:val="003553BB"/>
    <w:rsid w:val="003808DC"/>
    <w:rsid w:val="00387744"/>
    <w:rsid w:val="003972CF"/>
    <w:rsid w:val="003D5469"/>
    <w:rsid w:val="003F2571"/>
    <w:rsid w:val="00405068"/>
    <w:rsid w:val="0041413C"/>
    <w:rsid w:val="00435E55"/>
    <w:rsid w:val="004465C6"/>
    <w:rsid w:val="00446D01"/>
    <w:rsid w:val="00471F41"/>
    <w:rsid w:val="004B0488"/>
    <w:rsid w:val="004B0A4D"/>
    <w:rsid w:val="004C7BAE"/>
    <w:rsid w:val="004D20F7"/>
    <w:rsid w:val="004E50C2"/>
    <w:rsid w:val="004E79E8"/>
    <w:rsid w:val="005118BF"/>
    <w:rsid w:val="00520514"/>
    <w:rsid w:val="005338FE"/>
    <w:rsid w:val="005730DB"/>
    <w:rsid w:val="005E1247"/>
    <w:rsid w:val="005E7208"/>
    <w:rsid w:val="00632EDF"/>
    <w:rsid w:val="00640CBD"/>
    <w:rsid w:val="006679E9"/>
    <w:rsid w:val="0067424F"/>
    <w:rsid w:val="00684E0D"/>
    <w:rsid w:val="006A067D"/>
    <w:rsid w:val="006B274D"/>
    <w:rsid w:val="006B3CB2"/>
    <w:rsid w:val="006B3E1C"/>
    <w:rsid w:val="006F4580"/>
    <w:rsid w:val="0071571A"/>
    <w:rsid w:val="00744B93"/>
    <w:rsid w:val="00770587"/>
    <w:rsid w:val="007717F3"/>
    <w:rsid w:val="00785D4C"/>
    <w:rsid w:val="00786EDE"/>
    <w:rsid w:val="00796DC6"/>
    <w:rsid w:val="007B775A"/>
    <w:rsid w:val="007D111D"/>
    <w:rsid w:val="007D2CAD"/>
    <w:rsid w:val="007F13F2"/>
    <w:rsid w:val="0080073E"/>
    <w:rsid w:val="00830BAC"/>
    <w:rsid w:val="0086047F"/>
    <w:rsid w:val="00884FDD"/>
    <w:rsid w:val="008917EE"/>
    <w:rsid w:val="0089447D"/>
    <w:rsid w:val="008A2BFB"/>
    <w:rsid w:val="008B3910"/>
    <w:rsid w:val="008F44FF"/>
    <w:rsid w:val="00901A4C"/>
    <w:rsid w:val="00924177"/>
    <w:rsid w:val="009412C0"/>
    <w:rsid w:val="00950639"/>
    <w:rsid w:val="00962DA4"/>
    <w:rsid w:val="00974793"/>
    <w:rsid w:val="009846F2"/>
    <w:rsid w:val="009B3476"/>
    <w:rsid w:val="009C4EFF"/>
    <w:rsid w:val="009C6837"/>
    <w:rsid w:val="009F201E"/>
    <w:rsid w:val="009F785B"/>
    <w:rsid w:val="00A441B8"/>
    <w:rsid w:val="00A45EC4"/>
    <w:rsid w:val="00A60DA9"/>
    <w:rsid w:val="00AA1E36"/>
    <w:rsid w:val="00AA2451"/>
    <w:rsid w:val="00AC572F"/>
    <w:rsid w:val="00AE6DEF"/>
    <w:rsid w:val="00AE7F3D"/>
    <w:rsid w:val="00B5477A"/>
    <w:rsid w:val="00B619F8"/>
    <w:rsid w:val="00B7535D"/>
    <w:rsid w:val="00B9262A"/>
    <w:rsid w:val="00BA0ADF"/>
    <w:rsid w:val="00BA242F"/>
    <w:rsid w:val="00BA4322"/>
    <w:rsid w:val="00BE6E5B"/>
    <w:rsid w:val="00BF4A08"/>
    <w:rsid w:val="00C0257B"/>
    <w:rsid w:val="00C45FA0"/>
    <w:rsid w:val="00C47BB0"/>
    <w:rsid w:val="00C57F4B"/>
    <w:rsid w:val="00CB0D02"/>
    <w:rsid w:val="00CD3C3B"/>
    <w:rsid w:val="00CF5149"/>
    <w:rsid w:val="00CF62A3"/>
    <w:rsid w:val="00D052B2"/>
    <w:rsid w:val="00D06451"/>
    <w:rsid w:val="00D17009"/>
    <w:rsid w:val="00D477CB"/>
    <w:rsid w:val="00D90990"/>
    <w:rsid w:val="00DA1025"/>
    <w:rsid w:val="00DB2288"/>
    <w:rsid w:val="00DC05E9"/>
    <w:rsid w:val="00DF46ED"/>
    <w:rsid w:val="00DF57A5"/>
    <w:rsid w:val="00E2750D"/>
    <w:rsid w:val="00E275C9"/>
    <w:rsid w:val="00E420A0"/>
    <w:rsid w:val="00EA690E"/>
    <w:rsid w:val="00EB3443"/>
    <w:rsid w:val="00ED0601"/>
    <w:rsid w:val="00ED085E"/>
    <w:rsid w:val="00EE6168"/>
    <w:rsid w:val="00EF07F8"/>
    <w:rsid w:val="00EF20F5"/>
    <w:rsid w:val="00F02EC1"/>
    <w:rsid w:val="00FC6288"/>
    <w:rsid w:val="00FD2805"/>
    <w:rsid w:val="00FF01EA"/>
    <w:rsid w:val="00FF35A5"/>
    <w:rsid w:val="00FF45E5"/>
    <w:rsid w:val="00FF7F68"/>
    <w:rsid w:val="03AB180F"/>
    <w:rsid w:val="06B85FD6"/>
    <w:rsid w:val="07460560"/>
    <w:rsid w:val="09CA5B4D"/>
    <w:rsid w:val="0AEE0C79"/>
    <w:rsid w:val="0AF937B8"/>
    <w:rsid w:val="0D5B587E"/>
    <w:rsid w:val="0D8B6C53"/>
    <w:rsid w:val="0EC770DA"/>
    <w:rsid w:val="106043C7"/>
    <w:rsid w:val="14BD3B23"/>
    <w:rsid w:val="167A3572"/>
    <w:rsid w:val="18E81A1A"/>
    <w:rsid w:val="1E182BC2"/>
    <w:rsid w:val="1E617603"/>
    <w:rsid w:val="245E3964"/>
    <w:rsid w:val="24763D05"/>
    <w:rsid w:val="25557DEE"/>
    <w:rsid w:val="255C032B"/>
    <w:rsid w:val="2EF47ADD"/>
    <w:rsid w:val="3111213F"/>
    <w:rsid w:val="337C71CF"/>
    <w:rsid w:val="36A9298D"/>
    <w:rsid w:val="376D2BAE"/>
    <w:rsid w:val="39537D75"/>
    <w:rsid w:val="3B2A2D58"/>
    <w:rsid w:val="3C5C32DC"/>
    <w:rsid w:val="3F794379"/>
    <w:rsid w:val="3FB72F7A"/>
    <w:rsid w:val="3FBF6FEC"/>
    <w:rsid w:val="41831414"/>
    <w:rsid w:val="42274495"/>
    <w:rsid w:val="4289127F"/>
    <w:rsid w:val="42D77CF1"/>
    <w:rsid w:val="45527593"/>
    <w:rsid w:val="45EA7CB3"/>
    <w:rsid w:val="495A59A8"/>
    <w:rsid w:val="4A003601"/>
    <w:rsid w:val="4BD20FCE"/>
    <w:rsid w:val="4CDE08F5"/>
    <w:rsid w:val="4E271553"/>
    <w:rsid w:val="4E55139B"/>
    <w:rsid w:val="4EED573F"/>
    <w:rsid w:val="51E16D7A"/>
    <w:rsid w:val="52267BB8"/>
    <w:rsid w:val="54993FA6"/>
    <w:rsid w:val="54E20E9E"/>
    <w:rsid w:val="54F14BBA"/>
    <w:rsid w:val="555A5443"/>
    <w:rsid w:val="56075D18"/>
    <w:rsid w:val="587950A3"/>
    <w:rsid w:val="5D9D0FF4"/>
    <w:rsid w:val="5F9F419D"/>
    <w:rsid w:val="5FDB855E"/>
    <w:rsid w:val="60512FE9"/>
    <w:rsid w:val="62D022B3"/>
    <w:rsid w:val="63214364"/>
    <w:rsid w:val="665B6C46"/>
    <w:rsid w:val="6887341D"/>
    <w:rsid w:val="69B6397A"/>
    <w:rsid w:val="6B030812"/>
    <w:rsid w:val="6B27790E"/>
    <w:rsid w:val="6C9A4564"/>
    <w:rsid w:val="6CFA60BD"/>
    <w:rsid w:val="6D5055F1"/>
    <w:rsid w:val="6F7707EC"/>
    <w:rsid w:val="6FFD061B"/>
    <w:rsid w:val="72BB247D"/>
    <w:rsid w:val="73036045"/>
    <w:rsid w:val="749B2AF9"/>
    <w:rsid w:val="74FD01ED"/>
    <w:rsid w:val="77BF420D"/>
    <w:rsid w:val="7B890DF9"/>
    <w:rsid w:val="7CCF1CF3"/>
    <w:rsid w:val="7D5316BF"/>
    <w:rsid w:val="7D6B78EA"/>
    <w:rsid w:val="7E5E0906"/>
    <w:rsid w:val="7EFF3F24"/>
    <w:rsid w:val="BEDBE599"/>
    <w:rsid w:val="BF56C2B7"/>
    <w:rsid w:val="BFD4D93E"/>
    <w:rsid w:val="BFFC4DA9"/>
    <w:rsid w:val="F77B7FEA"/>
    <w:rsid w:val="FBFC9DBC"/>
    <w:rsid w:val="FDEB4AC1"/>
    <w:rsid w:val="FF37EBD0"/>
    <w:rsid w:val="FFFBD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1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9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0">
    <w:name w:val="Title"/>
    <w:basedOn w:val="1"/>
    <w:next w:val="1"/>
    <w:link w:val="22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annotation subject"/>
    <w:basedOn w:val="4"/>
    <w:next w:val="4"/>
    <w:link w:val="24"/>
    <w:autoRedefine/>
    <w:semiHidden/>
    <w:unhideWhenUsed/>
    <w:qFormat/>
    <w:uiPriority w:val="99"/>
    <w:rPr>
      <w:b/>
      <w:bCs/>
    </w:r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3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标题 3 Char"/>
    <w:basedOn w:val="13"/>
    <w:link w:val="3"/>
    <w:autoRedefine/>
    <w:qFormat/>
    <w:uiPriority w:val="9"/>
    <w:rPr>
      <w:b/>
      <w:bCs/>
      <w:sz w:val="32"/>
      <w:szCs w:val="32"/>
    </w:rPr>
  </w:style>
  <w:style w:type="character" w:customStyle="1" w:styleId="21">
    <w:name w:val="副标题 Char"/>
    <w:basedOn w:val="13"/>
    <w:link w:val="8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2">
    <w:name w:val="标题 Char"/>
    <w:basedOn w:val="13"/>
    <w:link w:val="10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批注文字 Char"/>
    <w:basedOn w:val="13"/>
    <w:link w:val="4"/>
    <w:autoRedefine/>
    <w:semiHidden/>
    <w:qFormat/>
    <w:uiPriority w:val="99"/>
  </w:style>
  <w:style w:type="character" w:customStyle="1" w:styleId="24">
    <w:name w:val="批注主题 Char"/>
    <w:basedOn w:val="23"/>
    <w:link w:val="11"/>
    <w:autoRedefine/>
    <w:semiHidden/>
    <w:qFormat/>
    <w:uiPriority w:val="99"/>
    <w:rPr>
      <w:b/>
      <w:bCs/>
    </w:rPr>
  </w:style>
  <w:style w:type="character" w:customStyle="1" w:styleId="25">
    <w:name w:val="批注框文本 Char"/>
    <w:basedOn w:val="13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2363</Words>
  <Characters>2373</Characters>
  <Lines>21</Lines>
  <Paragraphs>6</Paragraphs>
  <TotalTime>9</TotalTime>
  <ScaleCrop>false</ScaleCrop>
  <LinksUpToDate>false</LinksUpToDate>
  <CharactersWithSpaces>2373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2022-02-26T23:52:00Z</dcterms:created>
  <dc:creator>Administrator</dc:creator>
  <cp:lastModifiedBy>WPS_1647386461</cp:lastModifiedBy>
  <cp:lastPrinted>2025-12-15T09:27:00Z</cp:lastPrinted>
  <dcterms:modified xsi:type="dcterms:W3CDTF">2025-12-18T06:23:48Z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2A33E1EC2074C43823C43B692C6448BF_43</vt:lpwstr>
  </property>
  <property fmtid="{D5CDD505-2E9C-101B-9397-08002B2CF9AE}" pid="4" name="KSOTemplateDocerSaveRecord">
    <vt:lpwstr>eyJoZGlkIjoiMmY1Y2EwZGYwN2U1ZTFmZDYwYTZiOThmZTE2OWQ1OWQiLCJ1c2VySWQiOiIyODc0MjY2ODYifQ==</vt:lpwstr>
  </property>
</Properties>
</file>