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E36E2">
      <w:pPr>
        <w:spacing w:line="360" w:lineRule="auto"/>
        <w:jc w:val="center"/>
        <w:rPr>
          <w:rFonts w:hint="default" w:eastAsia="仿宋_GB2312"/>
          <w:color w:val="FF0000"/>
          <w:sz w:val="24"/>
          <w:szCs w:val="24"/>
          <w:shd w:val="clear" w:color="auto" w:fill="auto"/>
          <w:lang w:val="en-US" w:eastAsia="zh-CN"/>
        </w:rPr>
      </w:pPr>
      <w:r>
        <w:rPr>
          <w:rFonts w:hint="eastAsia" w:eastAsia="仿宋_GB2312"/>
          <w:b/>
          <w:bCs/>
          <w:color w:val="auto"/>
          <w:sz w:val="24"/>
          <w:szCs w:val="24"/>
          <w:shd w:val="clear" w:color="auto" w:fill="auto"/>
        </w:rPr>
        <w:t>成果转让公示</w:t>
      </w:r>
      <w:r>
        <w:rPr>
          <w:rFonts w:hint="eastAsia" w:eastAsia="仿宋_GB2312"/>
          <w:b/>
          <w:bCs/>
          <w:color w:val="auto"/>
          <w:sz w:val="24"/>
          <w:szCs w:val="24"/>
          <w:shd w:val="clear" w:color="auto" w:fill="auto"/>
          <w:lang w:val="en-US" w:eastAsia="zh-CN"/>
        </w:rPr>
        <w:t>-一种用于英语教学的展示装置及其使用方法</w:t>
      </w:r>
    </w:p>
    <w:p w14:paraId="1ACC4C95">
      <w:pPr>
        <w:spacing w:line="360" w:lineRule="auto"/>
        <w:ind w:firstLine="512" w:firstLineChars="200"/>
        <w:rPr>
          <w:rFonts w:eastAsia="仿宋_GB2312"/>
          <w:color w:val="auto"/>
          <w:sz w:val="24"/>
          <w:szCs w:val="24"/>
          <w:shd w:val="clear" w:color="auto" w:fill="auto"/>
        </w:rPr>
      </w:pPr>
      <w:r>
        <w:rPr>
          <w:rFonts w:hint="eastAsia" w:eastAsia="仿宋_GB2312"/>
          <w:color w:val="auto"/>
          <w:sz w:val="24"/>
          <w:szCs w:val="24"/>
          <w:shd w:val="clear" w:color="auto" w:fill="auto"/>
        </w:rPr>
        <w:t>根据《中华人民共和国促进科技成果转化法》（2015年8月修正）、《实施&lt;中华人民共和国促进科技成果转化法&gt;若干规定》（国发〔2016〕16号）等相关规定，</w:t>
      </w:r>
      <w:r>
        <w:rPr>
          <w:rFonts w:eastAsia="仿宋_GB2312"/>
          <w:color w:val="auto"/>
          <w:sz w:val="24"/>
          <w:szCs w:val="24"/>
          <w:shd w:val="clear" w:color="auto" w:fill="auto"/>
        </w:rPr>
        <w:t>现将我</w:t>
      </w:r>
      <w:r>
        <w:rPr>
          <w:rFonts w:hint="eastAsia" w:eastAsia="仿宋_GB2312"/>
          <w:color w:val="auto"/>
          <w:sz w:val="24"/>
          <w:szCs w:val="24"/>
          <w:shd w:val="clear" w:color="auto" w:fill="auto"/>
          <w:lang w:val="en-US" w:eastAsia="zh-CN"/>
        </w:rPr>
        <w:t>院</w:t>
      </w:r>
      <w:r>
        <w:rPr>
          <w:rFonts w:eastAsia="仿宋_GB2312"/>
          <w:color w:val="auto"/>
          <w:sz w:val="24"/>
          <w:szCs w:val="24"/>
          <w:shd w:val="clear" w:color="auto" w:fill="auto"/>
        </w:rPr>
        <w:t>以下</w:t>
      </w:r>
      <w:r>
        <w:rPr>
          <w:rFonts w:hint="eastAsia" w:eastAsia="仿宋_GB2312"/>
          <w:color w:val="auto"/>
          <w:sz w:val="24"/>
          <w:szCs w:val="24"/>
          <w:shd w:val="clear" w:color="auto" w:fill="auto"/>
          <w:lang w:val="en-US" w:eastAsia="zh-CN"/>
        </w:rPr>
        <w:t>科技</w:t>
      </w:r>
      <w:r>
        <w:rPr>
          <w:rFonts w:hint="eastAsia" w:ascii="仿宋_GB2312" w:hAnsi="仿宋_GB2312" w:eastAsia="仿宋_GB2312" w:cs="仿宋_GB2312"/>
          <w:color w:val="auto"/>
          <w:sz w:val="24"/>
          <w:szCs w:val="24"/>
          <w:shd w:val="clear" w:color="auto" w:fill="auto"/>
          <w:lang w:val="en-US" w:eastAsia="zh-CN"/>
        </w:rPr>
        <w:t>成果转化</w:t>
      </w:r>
      <w:r>
        <w:rPr>
          <w:rFonts w:eastAsia="仿宋_GB2312"/>
          <w:color w:val="auto"/>
          <w:sz w:val="24"/>
          <w:szCs w:val="24"/>
          <w:shd w:val="clear" w:color="auto" w:fill="auto"/>
        </w:rPr>
        <w:t>有关事项公示如下：</w:t>
      </w:r>
    </w:p>
    <w:p w14:paraId="5097B1CA">
      <w:pPr>
        <w:spacing w:line="360" w:lineRule="auto"/>
        <w:ind w:firstLine="514" w:firstLineChars="200"/>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名称：</w:t>
      </w:r>
      <w:r>
        <w:rPr>
          <w:rFonts w:hint="eastAsia" w:eastAsia="仿宋_GB2312"/>
          <w:b/>
          <w:bCs/>
          <w:color w:val="auto"/>
          <w:sz w:val="24"/>
          <w:szCs w:val="24"/>
          <w:shd w:val="clear" w:color="auto" w:fill="auto"/>
          <w:lang w:val="en-US" w:eastAsia="zh-CN"/>
        </w:rPr>
        <w:t>一种用于英语教学的展示装置及其使用方法</w:t>
      </w:r>
    </w:p>
    <w:p w14:paraId="42317391">
      <w:pPr>
        <w:spacing w:line="360" w:lineRule="auto"/>
        <w:ind w:firstLine="514" w:firstLineChars="200"/>
        <w:rPr>
          <w:rFonts w:hint="default" w:eastAsia="仿宋_GB2312"/>
          <w:color w:val="FF0000"/>
          <w:sz w:val="21"/>
          <w:szCs w:val="21"/>
          <w:shd w:val="clear" w:color="auto" w:fill="auto"/>
          <w:lang w:val="en-US" w:eastAsia="zh-CN"/>
        </w:rPr>
      </w:pPr>
      <w:r>
        <w:rPr>
          <w:rFonts w:eastAsia="仿宋_GB2312"/>
          <w:b/>
          <w:bCs/>
          <w:color w:val="auto"/>
          <w:sz w:val="24"/>
          <w:szCs w:val="24"/>
          <w:shd w:val="clear" w:color="auto" w:fill="auto"/>
        </w:rPr>
        <w:t>专利号：</w:t>
      </w:r>
      <w:r>
        <w:rPr>
          <w:rFonts w:hint="eastAsia" w:ascii="Times New Roman" w:hAnsi="Times New Roman" w:eastAsia="仿宋_GB2312" w:cs="宋体"/>
          <w:sz w:val="24"/>
        </w:rPr>
        <w:t>ZL202010160260.0</w:t>
      </w:r>
    </w:p>
    <w:p w14:paraId="18C666C9">
      <w:pPr>
        <w:spacing w:line="360" w:lineRule="auto"/>
        <w:ind w:firstLine="514" w:firstLineChars="200"/>
        <w:jc w:val="left"/>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w:t>
      </w:r>
      <w:r>
        <w:rPr>
          <w:rFonts w:eastAsia="仿宋_GB2312"/>
          <w:b/>
          <w:bCs/>
          <w:color w:val="auto"/>
          <w:sz w:val="24"/>
          <w:szCs w:val="24"/>
          <w:shd w:val="clear" w:color="auto" w:fill="auto"/>
        </w:rPr>
        <w:t>类型</w:t>
      </w:r>
      <w:r>
        <w:rPr>
          <w:rFonts w:hint="eastAsia" w:eastAsia="仿宋_GB2312"/>
          <w:b/>
          <w:bCs/>
          <w:color w:val="auto"/>
          <w:sz w:val="24"/>
          <w:szCs w:val="24"/>
          <w:shd w:val="clear" w:color="auto" w:fill="auto"/>
          <w:lang w:val="en-US" w:eastAsia="zh-CN"/>
        </w:rPr>
        <w:t>：发明专利</w:t>
      </w:r>
    </w:p>
    <w:p w14:paraId="171885F1">
      <w:pPr>
        <w:spacing w:line="360" w:lineRule="auto"/>
        <w:ind w:firstLine="514" w:firstLineChars="200"/>
        <w:jc w:val="left"/>
        <w:rPr>
          <w:rFonts w:hint="default" w:eastAsia="仿宋_GB2312"/>
          <w:b/>
          <w:bCs/>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成果产权人：湖南化工职业技术学院</w:t>
      </w:r>
    </w:p>
    <w:p w14:paraId="3EE5AABA">
      <w:pPr>
        <w:spacing w:line="360" w:lineRule="auto"/>
        <w:ind w:firstLine="514" w:firstLineChars="200"/>
        <w:rPr>
          <w:rFonts w:hint="default" w:eastAsia="仿宋_GB2312"/>
          <w:color w:val="FF0000"/>
          <w:sz w:val="21"/>
          <w:szCs w:val="21"/>
          <w:shd w:val="clear" w:color="auto" w:fill="auto"/>
          <w:lang w:val="en-US" w:eastAsia="zh-CN"/>
        </w:rPr>
      </w:pPr>
      <w:r>
        <w:rPr>
          <w:rFonts w:eastAsia="仿宋_GB2312"/>
          <w:b/>
          <w:bCs/>
          <w:color w:val="auto"/>
          <w:sz w:val="24"/>
          <w:szCs w:val="24"/>
          <w:shd w:val="clear" w:color="auto" w:fill="auto"/>
        </w:rPr>
        <w:t>发明人：</w:t>
      </w:r>
      <w:r>
        <w:rPr>
          <w:rFonts w:hint="eastAsia" w:eastAsia="仿宋_GB2312"/>
          <w:b/>
          <w:bCs/>
          <w:color w:val="auto"/>
          <w:sz w:val="24"/>
          <w:szCs w:val="24"/>
          <w:shd w:val="clear" w:color="auto" w:fill="auto"/>
          <w:lang w:val="en-US" w:eastAsia="zh-CN"/>
        </w:rPr>
        <w:t>崔媛;周德锋;黄银秀;刘燕玲;何军;邹瑞睿;周瑾萱</w:t>
      </w:r>
    </w:p>
    <w:p w14:paraId="4317DB3C">
      <w:pPr>
        <w:spacing w:line="360" w:lineRule="auto"/>
        <w:ind w:firstLine="514" w:firstLineChars="200"/>
        <w:rPr>
          <w:rFonts w:hint="default" w:eastAsia="仿宋_GB2312"/>
          <w:b/>
          <w:bCs/>
          <w:color w:val="auto"/>
          <w:sz w:val="24"/>
          <w:szCs w:val="24"/>
          <w:shd w:val="clear" w:color="auto" w:fill="auto"/>
          <w:lang w:val="en-US" w:eastAsia="zh-CN"/>
        </w:rPr>
      </w:pPr>
      <w:r>
        <w:rPr>
          <w:rFonts w:eastAsia="仿宋_GB2312"/>
          <w:b/>
          <w:bCs/>
          <w:color w:val="auto"/>
          <w:sz w:val="24"/>
          <w:szCs w:val="24"/>
          <w:shd w:val="clear" w:color="auto" w:fill="auto"/>
        </w:rPr>
        <w:t>简介：</w:t>
      </w:r>
      <w:r>
        <w:rPr>
          <w:rFonts w:hint="eastAsia" w:eastAsia="仿宋_GB2312"/>
          <w:b/>
          <w:bCs/>
          <w:color w:val="auto"/>
          <w:sz w:val="24"/>
          <w:szCs w:val="24"/>
          <w:shd w:val="clear" w:color="auto" w:fill="auto"/>
          <w:lang w:val="en-US" w:eastAsia="zh-CN"/>
        </w:rPr>
        <w:t>一种用于英语教学的展示装置及其使用方法，包括底板、支撑杆和固定写字板；所述底板的上方转动连接有转动板，所述转动板的左右两端均固定连接有侧板，所述侧板上活动连接有活动块，所述活动块的一端转动连接有活动板，所述活动板通过锁紧件连接在侧板上；所述支撑杆的下端固定连接在活动板上，所述支撑杆的上端拆卸式连接有连接块，所述连接块上转动连接有转动块，所述转动块上固定连接有连接杆；所述固定写字板拆卸式连接在连接杆的端部，本发明便于实现固定写字板的安装与拆卸，同时可以调整固定写字板和移动写字板的相对位置便于进行书写教学展示，给使用者带来了便利。</w:t>
      </w:r>
    </w:p>
    <w:p w14:paraId="2EE9EC76">
      <w:pPr>
        <w:spacing w:line="360" w:lineRule="auto"/>
        <w:ind w:firstLine="514" w:firstLineChars="200"/>
        <w:rPr>
          <w:rFonts w:hint="default" w:eastAsia="仿宋_GB2312"/>
          <w:b/>
          <w:bCs/>
          <w:color w:val="auto"/>
          <w:sz w:val="24"/>
          <w:szCs w:val="24"/>
          <w:shd w:val="clear" w:color="auto" w:fill="auto"/>
          <w:lang w:val="en-US" w:eastAsia="zh-CN"/>
        </w:rPr>
      </w:pPr>
      <w:r>
        <w:rPr>
          <w:rFonts w:eastAsia="仿宋_GB2312"/>
          <w:b/>
          <w:bCs/>
          <w:color w:val="auto"/>
          <w:sz w:val="24"/>
          <w:szCs w:val="24"/>
          <w:shd w:val="clear" w:color="auto" w:fill="auto"/>
        </w:rPr>
        <w:t>受让方：</w:t>
      </w:r>
      <w:r>
        <w:rPr>
          <w:rFonts w:hint="eastAsia" w:eastAsia="仿宋_GB2312"/>
          <w:b/>
          <w:bCs/>
          <w:color w:val="auto"/>
          <w:sz w:val="24"/>
          <w:szCs w:val="24"/>
          <w:shd w:val="clear" w:color="auto" w:fill="auto"/>
          <w:lang w:val="en-US" w:eastAsia="zh-CN"/>
        </w:rPr>
        <w:t>合肥正则知识产权运营有限公司.</w:t>
      </w:r>
    </w:p>
    <w:p w14:paraId="5EB45C3E">
      <w:pPr>
        <w:spacing w:line="360" w:lineRule="auto"/>
        <w:ind w:firstLine="514" w:firstLineChars="200"/>
        <w:rPr>
          <w:rFonts w:eastAsia="仿宋_GB2312"/>
          <w:color w:val="auto"/>
          <w:sz w:val="24"/>
          <w:szCs w:val="24"/>
          <w:shd w:val="clear" w:color="auto" w:fill="auto"/>
        </w:rPr>
      </w:pPr>
      <w:r>
        <w:rPr>
          <w:rFonts w:hint="eastAsia" w:eastAsia="仿宋_GB2312"/>
          <w:b/>
          <w:bCs/>
          <w:color w:val="auto"/>
          <w:sz w:val="24"/>
          <w:szCs w:val="24"/>
          <w:shd w:val="clear" w:color="auto" w:fill="auto"/>
          <w:lang w:val="en-US" w:eastAsia="zh-CN"/>
        </w:rPr>
        <w:t>成果</w:t>
      </w:r>
      <w:r>
        <w:rPr>
          <w:rFonts w:hint="eastAsia" w:eastAsia="仿宋_GB2312"/>
          <w:b/>
          <w:bCs/>
          <w:color w:val="auto"/>
          <w:sz w:val="24"/>
          <w:szCs w:val="24"/>
          <w:shd w:val="clear" w:color="auto" w:fill="auto"/>
        </w:rPr>
        <w:t>转让</w:t>
      </w:r>
      <w:r>
        <w:rPr>
          <w:rFonts w:eastAsia="仿宋_GB2312"/>
          <w:b/>
          <w:bCs/>
          <w:color w:val="auto"/>
          <w:sz w:val="24"/>
          <w:szCs w:val="24"/>
          <w:shd w:val="clear" w:color="auto" w:fill="auto"/>
        </w:rPr>
        <w:t>价格：</w:t>
      </w:r>
      <w:r>
        <w:rPr>
          <w:rFonts w:eastAsia="仿宋_GB2312"/>
          <w:color w:val="auto"/>
          <w:sz w:val="24"/>
          <w:szCs w:val="24"/>
          <w:shd w:val="clear" w:color="auto" w:fill="auto"/>
        </w:rPr>
        <w:t>人民币</w:t>
      </w:r>
      <w:r>
        <w:rPr>
          <w:rFonts w:hint="eastAsia" w:eastAsia="仿宋_GB2312"/>
          <w:color w:val="auto"/>
          <w:sz w:val="24"/>
          <w:szCs w:val="24"/>
          <w:shd w:val="clear" w:color="auto" w:fill="auto"/>
          <w:lang w:val="en-US" w:eastAsia="zh-CN"/>
        </w:rPr>
        <w:t>0.45</w:t>
      </w:r>
      <w:r>
        <w:rPr>
          <w:rFonts w:eastAsia="仿宋_GB2312"/>
          <w:color w:val="auto"/>
          <w:sz w:val="24"/>
          <w:szCs w:val="24"/>
          <w:shd w:val="clear" w:color="auto" w:fill="auto"/>
        </w:rPr>
        <w:t>万元整</w:t>
      </w:r>
    </w:p>
    <w:p w14:paraId="2D40FCBF">
      <w:pPr>
        <w:spacing w:line="360" w:lineRule="auto"/>
        <w:ind w:firstLine="514" w:firstLineChars="200"/>
        <w:rPr>
          <w:rFonts w:eastAsia="仿宋_GB2312"/>
          <w:color w:val="auto"/>
          <w:sz w:val="24"/>
          <w:szCs w:val="24"/>
          <w:shd w:val="clear" w:color="auto" w:fill="auto"/>
        </w:rPr>
      </w:pPr>
      <w:r>
        <w:rPr>
          <w:rFonts w:eastAsia="仿宋_GB2312"/>
          <w:b/>
          <w:bCs/>
          <w:color w:val="auto"/>
          <w:sz w:val="24"/>
          <w:szCs w:val="24"/>
          <w:shd w:val="clear" w:color="auto" w:fill="auto"/>
        </w:rPr>
        <w:t>定价方式：</w:t>
      </w:r>
      <w:r>
        <w:rPr>
          <w:rFonts w:eastAsia="仿宋_GB2312"/>
          <w:color w:val="auto"/>
          <w:sz w:val="24"/>
          <w:szCs w:val="24"/>
          <w:shd w:val="clear" w:color="auto" w:fill="auto"/>
        </w:rPr>
        <w:t>协议定价</w:t>
      </w:r>
    </w:p>
    <w:p w14:paraId="3FD7FD2F">
      <w:pPr>
        <w:spacing w:line="360" w:lineRule="auto"/>
        <w:ind w:firstLine="514" w:firstLineChars="200"/>
        <w:rPr>
          <w:rFonts w:hint="default" w:eastAsia="仿宋_GB2312"/>
          <w:color w:val="000000" w:themeColor="text1"/>
          <w:sz w:val="24"/>
          <w:szCs w:val="24"/>
          <w:shd w:val="clear" w:color="auto" w:fill="auto"/>
          <w:lang w:val="en-US" w:eastAsia="zh-CN"/>
          <w14:textFill>
            <w14:solidFill>
              <w14:schemeClr w14:val="tx1"/>
            </w14:solidFill>
          </w14:textFill>
        </w:rPr>
      </w:pPr>
      <w:r>
        <w:rPr>
          <w:rFonts w:eastAsia="仿宋_GB2312"/>
          <w:b/>
          <w:bCs/>
          <w:color w:val="auto"/>
          <w:sz w:val="24"/>
          <w:szCs w:val="24"/>
          <w:shd w:val="clear" w:color="auto" w:fill="auto"/>
        </w:rPr>
        <w:t>公示时间：</w:t>
      </w:r>
      <w:r>
        <w:rPr>
          <w:rFonts w:hint="eastAsia" w:eastAsia="仿宋_GB2312"/>
          <w:b/>
          <w:bCs/>
          <w:color w:val="auto"/>
          <w:sz w:val="24"/>
          <w:szCs w:val="24"/>
          <w:shd w:val="clear" w:color="auto" w:fill="auto"/>
          <w:lang w:val="en-US" w:eastAsia="zh-CN"/>
        </w:rPr>
        <w:t>2026</w:t>
      </w:r>
      <w:r>
        <w:rPr>
          <w:rFonts w:hint="eastAsia" w:eastAsia="仿宋_GB2312"/>
          <w:color w:val="auto"/>
          <w:sz w:val="24"/>
          <w:szCs w:val="24"/>
          <w:shd w:val="clear" w:color="auto" w:fill="auto"/>
        </w:rPr>
        <w:t>年</w:t>
      </w:r>
      <w:r>
        <w:rPr>
          <w:rFonts w:hint="eastAsia" w:eastAsia="仿宋_GB2312"/>
          <w:color w:val="auto"/>
          <w:sz w:val="24"/>
          <w:szCs w:val="24"/>
          <w:shd w:val="clear" w:color="auto" w:fill="auto"/>
          <w:lang w:val="en-US" w:eastAsia="zh-CN"/>
        </w:rPr>
        <w:t>3</w:t>
      </w:r>
      <w:r>
        <w:rPr>
          <w:rFonts w:hint="eastAsia" w:eastAsia="仿宋_GB2312"/>
          <w:color w:val="auto"/>
          <w:sz w:val="24"/>
          <w:szCs w:val="24"/>
          <w:shd w:val="clear" w:color="auto" w:fill="auto"/>
        </w:rPr>
        <w:t>月</w:t>
      </w:r>
      <w:r>
        <w:rPr>
          <w:rFonts w:hint="eastAsia" w:eastAsia="仿宋_GB2312"/>
          <w:color w:val="auto"/>
          <w:sz w:val="24"/>
          <w:szCs w:val="24"/>
          <w:shd w:val="clear" w:color="auto" w:fill="auto"/>
          <w:lang w:val="en-US" w:eastAsia="zh-CN"/>
        </w:rPr>
        <w:t>31</w:t>
      </w:r>
      <w:r>
        <w:rPr>
          <w:rFonts w:hint="eastAsia" w:eastAsia="仿宋_GB2312"/>
          <w:color w:val="auto"/>
          <w:sz w:val="24"/>
          <w:szCs w:val="24"/>
          <w:shd w:val="clear" w:color="auto" w:fill="auto"/>
        </w:rPr>
        <w:t>日至</w:t>
      </w:r>
      <w:r>
        <w:rPr>
          <w:rFonts w:hint="eastAsia" w:eastAsia="仿宋_GB2312"/>
          <w:b/>
          <w:bCs/>
          <w:color w:val="auto"/>
          <w:sz w:val="24"/>
          <w:szCs w:val="24"/>
          <w:shd w:val="clear" w:color="auto" w:fill="auto"/>
          <w:lang w:val="en-US" w:eastAsia="zh-CN"/>
        </w:rPr>
        <w:t>2026</w:t>
      </w:r>
      <w:r>
        <w:rPr>
          <w:rFonts w:hint="eastAsia" w:eastAsia="仿宋_GB2312"/>
          <w:color w:val="auto"/>
          <w:sz w:val="24"/>
          <w:szCs w:val="24"/>
          <w:shd w:val="clear" w:color="auto" w:fill="auto"/>
        </w:rPr>
        <w:t>年</w:t>
      </w:r>
      <w:r>
        <w:rPr>
          <w:rFonts w:hint="eastAsia" w:eastAsia="仿宋_GB2312"/>
          <w:color w:val="auto"/>
          <w:sz w:val="24"/>
          <w:szCs w:val="24"/>
          <w:shd w:val="clear" w:color="auto" w:fill="auto"/>
          <w:lang w:val="en-US" w:eastAsia="zh-CN"/>
        </w:rPr>
        <w:t>4</w:t>
      </w:r>
      <w:r>
        <w:rPr>
          <w:rFonts w:hint="eastAsia" w:eastAsia="仿宋_GB2312"/>
          <w:color w:val="auto"/>
          <w:sz w:val="24"/>
          <w:szCs w:val="24"/>
          <w:shd w:val="clear" w:color="auto" w:fill="auto"/>
        </w:rPr>
        <w:t>月</w:t>
      </w:r>
      <w:r>
        <w:rPr>
          <w:rFonts w:hint="eastAsia" w:eastAsia="仿宋_GB2312"/>
          <w:color w:val="auto"/>
          <w:sz w:val="24"/>
          <w:szCs w:val="24"/>
          <w:shd w:val="clear" w:color="auto" w:fill="auto"/>
          <w:lang w:val="en-US" w:eastAsia="zh-CN"/>
        </w:rPr>
        <w:t>9</w:t>
      </w:r>
      <w:bookmarkStart w:id="0" w:name="_GoBack"/>
      <w:bookmarkEnd w:id="0"/>
      <w:r>
        <w:rPr>
          <w:rFonts w:hint="eastAsia" w:eastAsia="仿宋_GB2312"/>
          <w:color w:val="auto"/>
          <w:sz w:val="24"/>
          <w:szCs w:val="24"/>
          <w:shd w:val="clear" w:color="auto" w:fill="auto"/>
        </w:rPr>
        <w:t>日</w:t>
      </w:r>
      <w:r>
        <w:rPr>
          <w:rFonts w:hint="eastAsia" w:eastAsia="仿宋_GB2312"/>
          <w:color w:val="auto"/>
          <w:sz w:val="24"/>
          <w:szCs w:val="24"/>
          <w:shd w:val="clear" w:color="auto" w:fill="auto"/>
          <w:lang w:val="en-US" w:eastAsia="zh-CN"/>
        </w:rPr>
        <w:t xml:space="preserve">  </w:t>
      </w:r>
      <w:r>
        <w:rPr>
          <w:rFonts w:hint="eastAsia" w:eastAsia="仿宋_GB2312"/>
          <w:color w:val="000000" w:themeColor="text1"/>
          <w:sz w:val="24"/>
          <w:szCs w:val="24"/>
          <w:shd w:val="clear" w:color="auto" w:fill="auto"/>
          <w:lang w:val="en-US" w:eastAsia="zh-CN"/>
          <w14:textFill>
            <w14:solidFill>
              <w14:schemeClr w14:val="tx1"/>
            </w14:solidFill>
          </w14:textFill>
        </w:rPr>
        <w:t>（公示10日）</w:t>
      </w:r>
    </w:p>
    <w:p w14:paraId="4F191551">
      <w:pPr>
        <w:spacing w:line="360" w:lineRule="auto"/>
        <w:ind w:firstLine="514" w:firstLineChars="200"/>
        <w:rPr>
          <w:rFonts w:eastAsia="仿宋_GB2312"/>
          <w:b/>
          <w:bCs/>
          <w:color w:val="auto"/>
          <w:sz w:val="24"/>
          <w:szCs w:val="24"/>
          <w:shd w:val="clear" w:color="auto" w:fill="auto"/>
        </w:rPr>
      </w:pPr>
      <w:r>
        <w:rPr>
          <w:rFonts w:eastAsia="仿宋_GB2312"/>
          <w:b/>
          <w:bCs/>
          <w:color w:val="auto"/>
          <w:sz w:val="24"/>
          <w:szCs w:val="24"/>
          <w:shd w:val="clear" w:color="auto" w:fill="auto"/>
        </w:rPr>
        <w:t>公示期间，如有异议，请以书面形式向学校反映。</w:t>
      </w:r>
    </w:p>
    <w:p w14:paraId="0AEB97AA">
      <w:pPr>
        <w:spacing w:line="360" w:lineRule="auto"/>
        <w:ind w:firstLine="514" w:firstLineChars="200"/>
        <w:rPr>
          <w:rFonts w:hint="eastAsia"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科研处</w:t>
      </w:r>
      <w:r>
        <w:rPr>
          <w:rFonts w:eastAsia="仿宋_GB2312"/>
          <w:b/>
          <w:bCs/>
          <w:color w:val="auto"/>
          <w:sz w:val="24"/>
          <w:szCs w:val="24"/>
          <w:shd w:val="clear" w:color="auto" w:fill="auto"/>
        </w:rPr>
        <w:t>电话：</w:t>
      </w:r>
      <w:r>
        <w:rPr>
          <w:rFonts w:hint="eastAsia" w:eastAsia="仿宋_GB2312"/>
          <w:color w:val="auto"/>
          <w:sz w:val="24"/>
          <w:szCs w:val="24"/>
          <w:shd w:val="clear" w:color="auto" w:fill="auto"/>
          <w:lang w:val="en-US" w:eastAsia="zh-CN"/>
        </w:rPr>
        <w:t xml:space="preserve">22537685    </w:t>
      </w:r>
      <w:r>
        <w:rPr>
          <w:rFonts w:eastAsia="仿宋_GB2312"/>
          <w:b/>
          <w:bCs/>
          <w:color w:val="auto"/>
          <w:sz w:val="24"/>
          <w:szCs w:val="24"/>
          <w:shd w:val="clear" w:color="auto" w:fill="auto"/>
        </w:rPr>
        <w:t>邮箱：</w:t>
      </w:r>
      <w:r>
        <w:rPr>
          <w:rFonts w:hint="eastAsia" w:eastAsia="仿宋_GB2312"/>
          <w:b w:val="0"/>
          <w:bCs w:val="0"/>
          <w:color w:val="auto"/>
          <w:sz w:val="24"/>
          <w:szCs w:val="24"/>
          <w:shd w:val="clear" w:color="auto" w:fill="auto"/>
          <w:lang w:val="en-US" w:eastAsia="zh-CN"/>
        </w:rPr>
        <w:fldChar w:fldCharType="begin"/>
      </w:r>
      <w:r>
        <w:rPr>
          <w:rFonts w:hint="eastAsia" w:eastAsia="仿宋_GB2312"/>
          <w:b w:val="0"/>
          <w:bCs w:val="0"/>
          <w:color w:val="auto"/>
          <w:sz w:val="24"/>
          <w:szCs w:val="24"/>
          <w:shd w:val="clear" w:color="auto" w:fill="auto"/>
          <w:lang w:val="en-US" w:eastAsia="zh-CN"/>
        </w:rPr>
        <w:instrText xml:space="preserve"> HYPERLINK "mailto:hnhgzykyc@163.com" </w:instrText>
      </w:r>
      <w:r>
        <w:rPr>
          <w:rFonts w:hint="eastAsia" w:eastAsia="仿宋_GB2312"/>
          <w:b w:val="0"/>
          <w:bCs w:val="0"/>
          <w:color w:val="auto"/>
          <w:sz w:val="24"/>
          <w:szCs w:val="24"/>
          <w:shd w:val="clear" w:color="auto" w:fill="auto"/>
          <w:lang w:val="en-US" w:eastAsia="zh-CN"/>
        </w:rPr>
        <w:fldChar w:fldCharType="separate"/>
      </w:r>
      <w:r>
        <w:rPr>
          <w:rFonts w:hint="eastAsia" w:eastAsia="仿宋_GB2312"/>
          <w:b w:val="0"/>
          <w:bCs w:val="0"/>
          <w:color w:val="auto"/>
          <w:sz w:val="24"/>
          <w:szCs w:val="24"/>
          <w:shd w:val="clear" w:color="auto" w:fill="auto"/>
          <w:lang w:val="en-US" w:eastAsia="zh-CN"/>
        </w:rPr>
        <w:t>hnhgzykyc@163.com</w:t>
      </w:r>
      <w:r>
        <w:rPr>
          <w:rFonts w:hint="eastAsia" w:eastAsia="仿宋_GB2312"/>
          <w:b w:val="0"/>
          <w:bCs w:val="0"/>
          <w:color w:val="auto"/>
          <w:sz w:val="24"/>
          <w:szCs w:val="24"/>
          <w:shd w:val="clear" w:color="auto" w:fill="auto"/>
          <w:lang w:val="en-US" w:eastAsia="zh-CN"/>
        </w:rPr>
        <w:fldChar w:fldCharType="end"/>
      </w:r>
    </w:p>
    <w:p w14:paraId="730F2E2B">
      <w:pPr>
        <w:spacing w:line="360" w:lineRule="auto"/>
        <w:ind w:firstLine="514" w:firstLineChars="200"/>
        <w:rPr>
          <w:rFonts w:hint="default" w:eastAsia="仿宋_GB2312"/>
          <w:b w:val="0"/>
          <w:bCs w:val="0"/>
          <w:color w:val="auto"/>
          <w:sz w:val="24"/>
          <w:szCs w:val="24"/>
          <w:shd w:val="clear" w:color="auto" w:fill="auto"/>
          <w:lang w:val="en-US" w:eastAsia="zh-CN"/>
        </w:rPr>
      </w:pPr>
      <w:r>
        <w:rPr>
          <w:rFonts w:hint="eastAsia" w:eastAsia="仿宋_GB2312"/>
          <w:b/>
          <w:bCs/>
          <w:color w:val="auto"/>
          <w:sz w:val="24"/>
          <w:szCs w:val="24"/>
          <w:shd w:val="clear" w:color="auto" w:fill="auto"/>
          <w:lang w:val="en-US" w:eastAsia="zh-CN"/>
        </w:rPr>
        <w:t>学院纪委电话：</w:t>
      </w:r>
      <w:r>
        <w:rPr>
          <w:rFonts w:hint="eastAsia" w:eastAsia="仿宋_GB2312"/>
          <w:color w:val="auto"/>
          <w:sz w:val="24"/>
          <w:szCs w:val="24"/>
          <w:shd w:val="clear" w:color="auto" w:fill="auto"/>
          <w:lang w:val="en-US" w:eastAsia="zh-CN"/>
        </w:rPr>
        <w:t xml:space="preserve">22537692  </w:t>
      </w:r>
      <w:r>
        <w:rPr>
          <w:rFonts w:hint="eastAsia" w:eastAsia="仿宋_GB2312"/>
          <w:b/>
          <w:bCs/>
          <w:color w:val="auto"/>
          <w:sz w:val="24"/>
          <w:szCs w:val="24"/>
          <w:shd w:val="clear" w:color="auto" w:fill="auto"/>
          <w:lang w:val="en-US" w:eastAsia="zh-CN"/>
        </w:rPr>
        <w:t>邮箱：</w:t>
      </w:r>
      <w:r>
        <w:rPr>
          <w:rFonts w:hint="eastAsia" w:eastAsia="仿宋_GB2312"/>
          <w:b w:val="0"/>
          <w:bCs w:val="0"/>
          <w:color w:val="auto"/>
          <w:sz w:val="24"/>
          <w:szCs w:val="24"/>
          <w:shd w:val="clear" w:color="auto" w:fill="auto"/>
          <w:lang w:val="en-US" w:eastAsia="zh-CN"/>
        </w:rPr>
        <w:t>1349751583@qq.com</w:t>
      </w:r>
    </w:p>
    <w:p w14:paraId="177BC688">
      <w:pPr>
        <w:spacing w:line="360" w:lineRule="auto"/>
        <w:ind w:firstLine="512" w:firstLineChars="200"/>
        <w:rPr>
          <w:rFonts w:eastAsia="仿宋_GB2312"/>
          <w:color w:val="auto"/>
          <w:sz w:val="24"/>
          <w:szCs w:val="24"/>
          <w:shd w:val="clear" w:color="auto" w:fill="auto"/>
        </w:rPr>
      </w:pPr>
    </w:p>
    <w:p w14:paraId="0D845F8A">
      <w:pPr>
        <w:spacing w:line="360" w:lineRule="auto"/>
        <w:ind w:firstLine="6144" w:firstLineChars="2400"/>
        <w:rPr>
          <w:rFonts w:eastAsia="仿宋_GB2312"/>
          <w:color w:val="auto"/>
          <w:sz w:val="24"/>
          <w:szCs w:val="24"/>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mRkMGNmY2I3MTM2NmRkYTBlMTFmNGMzMjA0YmMifQ=="/>
  </w:docVars>
  <w:rsids>
    <w:rsidRoot w:val="00251287"/>
    <w:rsid w:val="000070DF"/>
    <w:rsid w:val="00025A89"/>
    <w:rsid w:val="0004294A"/>
    <w:rsid w:val="000630FD"/>
    <w:rsid w:val="00063AD2"/>
    <w:rsid w:val="000768AD"/>
    <w:rsid w:val="000863AA"/>
    <w:rsid w:val="000A254E"/>
    <w:rsid w:val="000B01CD"/>
    <w:rsid w:val="000B35E2"/>
    <w:rsid w:val="000D4D32"/>
    <w:rsid w:val="000E04D6"/>
    <w:rsid w:val="000E2B09"/>
    <w:rsid w:val="000E3044"/>
    <w:rsid w:val="00105460"/>
    <w:rsid w:val="00113AD1"/>
    <w:rsid w:val="00130574"/>
    <w:rsid w:val="00135151"/>
    <w:rsid w:val="00162BA3"/>
    <w:rsid w:val="001715FD"/>
    <w:rsid w:val="00181D95"/>
    <w:rsid w:val="0018755B"/>
    <w:rsid w:val="00193FC2"/>
    <w:rsid w:val="00197435"/>
    <w:rsid w:val="001A3FD9"/>
    <w:rsid w:val="001B1716"/>
    <w:rsid w:val="001B286A"/>
    <w:rsid w:val="001D33F6"/>
    <w:rsid w:val="001F0CD5"/>
    <w:rsid w:val="001F156F"/>
    <w:rsid w:val="001F4199"/>
    <w:rsid w:val="00203D59"/>
    <w:rsid w:val="00220514"/>
    <w:rsid w:val="0022375B"/>
    <w:rsid w:val="0023144C"/>
    <w:rsid w:val="002450CC"/>
    <w:rsid w:val="00251287"/>
    <w:rsid w:val="00255305"/>
    <w:rsid w:val="0025716D"/>
    <w:rsid w:val="00275A12"/>
    <w:rsid w:val="002A04D5"/>
    <w:rsid w:val="002A7F03"/>
    <w:rsid w:val="002B357A"/>
    <w:rsid w:val="002D06D8"/>
    <w:rsid w:val="002E05E9"/>
    <w:rsid w:val="002F3B61"/>
    <w:rsid w:val="002F6EFA"/>
    <w:rsid w:val="00302822"/>
    <w:rsid w:val="0030413B"/>
    <w:rsid w:val="003373F3"/>
    <w:rsid w:val="003375FF"/>
    <w:rsid w:val="0036088D"/>
    <w:rsid w:val="003A5E4F"/>
    <w:rsid w:val="003D7190"/>
    <w:rsid w:val="003E57AD"/>
    <w:rsid w:val="003F2994"/>
    <w:rsid w:val="00402F43"/>
    <w:rsid w:val="004169F5"/>
    <w:rsid w:val="00416B45"/>
    <w:rsid w:val="00431745"/>
    <w:rsid w:val="00434681"/>
    <w:rsid w:val="004527AE"/>
    <w:rsid w:val="0045311C"/>
    <w:rsid w:val="00462FAE"/>
    <w:rsid w:val="00473D51"/>
    <w:rsid w:val="00495E9A"/>
    <w:rsid w:val="004D05FC"/>
    <w:rsid w:val="004E052A"/>
    <w:rsid w:val="004F1252"/>
    <w:rsid w:val="00506752"/>
    <w:rsid w:val="005160B5"/>
    <w:rsid w:val="00522EE9"/>
    <w:rsid w:val="0053214D"/>
    <w:rsid w:val="005579D5"/>
    <w:rsid w:val="0056440A"/>
    <w:rsid w:val="00571434"/>
    <w:rsid w:val="005772ED"/>
    <w:rsid w:val="00577625"/>
    <w:rsid w:val="00577C92"/>
    <w:rsid w:val="005A0505"/>
    <w:rsid w:val="005B6499"/>
    <w:rsid w:val="005D505C"/>
    <w:rsid w:val="00601F6F"/>
    <w:rsid w:val="00623387"/>
    <w:rsid w:val="006350E0"/>
    <w:rsid w:val="006406E0"/>
    <w:rsid w:val="00645609"/>
    <w:rsid w:val="00661DFE"/>
    <w:rsid w:val="00676809"/>
    <w:rsid w:val="00685EAD"/>
    <w:rsid w:val="006926F5"/>
    <w:rsid w:val="006A65B2"/>
    <w:rsid w:val="006A7D45"/>
    <w:rsid w:val="006C1F81"/>
    <w:rsid w:val="006C41EB"/>
    <w:rsid w:val="006C4F96"/>
    <w:rsid w:val="006C586E"/>
    <w:rsid w:val="006D6EFD"/>
    <w:rsid w:val="006D7F5E"/>
    <w:rsid w:val="006F794B"/>
    <w:rsid w:val="0070424C"/>
    <w:rsid w:val="00744843"/>
    <w:rsid w:val="00754DA7"/>
    <w:rsid w:val="007714C6"/>
    <w:rsid w:val="00795B4C"/>
    <w:rsid w:val="007A0CF4"/>
    <w:rsid w:val="007A6CDE"/>
    <w:rsid w:val="007B6500"/>
    <w:rsid w:val="007C1BA4"/>
    <w:rsid w:val="007C26EE"/>
    <w:rsid w:val="007E77EC"/>
    <w:rsid w:val="007F119E"/>
    <w:rsid w:val="007F4100"/>
    <w:rsid w:val="007F4B8E"/>
    <w:rsid w:val="00814E39"/>
    <w:rsid w:val="00823A5B"/>
    <w:rsid w:val="0082646D"/>
    <w:rsid w:val="00843B9A"/>
    <w:rsid w:val="0085070D"/>
    <w:rsid w:val="00877899"/>
    <w:rsid w:val="00886E20"/>
    <w:rsid w:val="008943B3"/>
    <w:rsid w:val="008944B9"/>
    <w:rsid w:val="008A5494"/>
    <w:rsid w:val="008A6812"/>
    <w:rsid w:val="008B2C0C"/>
    <w:rsid w:val="008C20FE"/>
    <w:rsid w:val="008D2778"/>
    <w:rsid w:val="008E0AC9"/>
    <w:rsid w:val="008F1997"/>
    <w:rsid w:val="008F6EEE"/>
    <w:rsid w:val="009006A5"/>
    <w:rsid w:val="009117CC"/>
    <w:rsid w:val="0092362B"/>
    <w:rsid w:val="0094516E"/>
    <w:rsid w:val="00946133"/>
    <w:rsid w:val="0098175D"/>
    <w:rsid w:val="00993003"/>
    <w:rsid w:val="009A60BD"/>
    <w:rsid w:val="009D0535"/>
    <w:rsid w:val="009D5AC6"/>
    <w:rsid w:val="009E56A9"/>
    <w:rsid w:val="009E71C0"/>
    <w:rsid w:val="009F09EA"/>
    <w:rsid w:val="00A07DE7"/>
    <w:rsid w:val="00A20279"/>
    <w:rsid w:val="00A315C3"/>
    <w:rsid w:val="00A42DC7"/>
    <w:rsid w:val="00A43E3C"/>
    <w:rsid w:val="00A744DC"/>
    <w:rsid w:val="00A7505E"/>
    <w:rsid w:val="00A90FC4"/>
    <w:rsid w:val="00A95108"/>
    <w:rsid w:val="00AB3F1D"/>
    <w:rsid w:val="00AD5AAD"/>
    <w:rsid w:val="00B10279"/>
    <w:rsid w:val="00B11DA5"/>
    <w:rsid w:val="00B14DD4"/>
    <w:rsid w:val="00B26CB1"/>
    <w:rsid w:val="00B26FE5"/>
    <w:rsid w:val="00B27095"/>
    <w:rsid w:val="00B277A0"/>
    <w:rsid w:val="00B42050"/>
    <w:rsid w:val="00B458DB"/>
    <w:rsid w:val="00B607EA"/>
    <w:rsid w:val="00B64730"/>
    <w:rsid w:val="00B77357"/>
    <w:rsid w:val="00B92930"/>
    <w:rsid w:val="00B976DE"/>
    <w:rsid w:val="00BD3A1C"/>
    <w:rsid w:val="00BE7910"/>
    <w:rsid w:val="00BF3D36"/>
    <w:rsid w:val="00C05DBF"/>
    <w:rsid w:val="00C12594"/>
    <w:rsid w:val="00C13A87"/>
    <w:rsid w:val="00C15157"/>
    <w:rsid w:val="00C27C48"/>
    <w:rsid w:val="00C35D8A"/>
    <w:rsid w:val="00C4149E"/>
    <w:rsid w:val="00C45DA8"/>
    <w:rsid w:val="00C56B78"/>
    <w:rsid w:val="00C6532D"/>
    <w:rsid w:val="00C73690"/>
    <w:rsid w:val="00C747E2"/>
    <w:rsid w:val="00C875C7"/>
    <w:rsid w:val="00CA5288"/>
    <w:rsid w:val="00CA53E9"/>
    <w:rsid w:val="00CC0C24"/>
    <w:rsid w:val="00CC5AE7"/>
    <w:rsid w:val="00CC7BA0"/>
    <w:rsid w:val="00CD07FB"/>
    <w:rsid w:val="00CE3D22"/>
    <w:rsid w:val="00CF4AFC"/>
    <w:rsid w:val="00D13B02"/>
    <w:rsid w:val="00D17721"/>
    <w:rsid w:val="00D277C3"/>
    <w:rsid w:val="00D3773E"/>
    <w:rsid w:val="00D37B84"/>
    <w:rsid w:val="00D542C1"/>
    <w:rsid w:val="00DA3493"/>
    <w:rsid w:val="00DB231C"/>
    <w:rsid w:val="00DB2F18"/>
    <w:rsid w:val="00DE2817"/>
    <w:rsid w:val="00DF42E9"/>
    <w:rsid w:val="00DF7F03"/>
    <w:rsid w:val="00E033D8"/>
    <w:rsid w:val="00E12CD8"/>
    <w:rsid w:val="00E135E5"/>
    <w:rsid w:val="00E501B2"/>
    <w:rsid w:val="00E54F62"/>
    <w:rsid w:val="00E60E88"/>
    <w:rsid w:val="00E61E3D"/>
    <w:rsid w:val="00E74000"/>
    <w:rsid w:val="00E8150C"/>
    <w:rsid w:val="00E938EB"/>
    <w:rsid w:val="00E947D0"/>
    <w:rsid w:val="00E957F8"/>
    <w:rsid w:val="00E95E68"/>
    <w:rsid w:val="00EC7E3D"/>
    <w:rsid w:val="00ED2377"/>
    <w:rsid w:val="00EF2A08"/>
    <w:rsid w:val="00EF59E8"/>
    <w:rsid w:val="00F06E15"/>
    <w:rsid w:val="00F12126"/>
    <w:rsid w:val="00F163FA"/>
    <w:rsid w:val="00F23640"/>
    <w:rsid w:val="00F26368"/>
    <w:rsid w:val="00F26747"/>
    <w:rsid w:val="00F3592C"/>
    <w:rsid w:val="00F41CCC"/>
    <w:rsid w:val="00F41DC4"/>
    <w:rsid w:val="00F468B0"/>
    <w:rsid w:val="00F60C37"/>
    <w:rsid w:val="00F65D8C"/>
    <w:rsid w:val="00F718B2"/>
    <w:rsid w:val="00F90341"/>
    <w:rsid w:val="00F9137A"/>
    <w:rsid w:val="00FB657A"/>
    <w:rsid w:val="00FE4EDE"/>
    <w:rsid w:val="00FE6BA9"/>
    <w:rsid w:val="04F13AD0"/>
    <w:rsid w:val="07132DF5"/>
    <w:rsid w:val="0ADC1367"/>
    <w:rsid w:val="0FCC4BE7"/>
    <w:rsid w:val="138A3CB7"/>
    <w:rsid w:val="15817CF0"/>
    <w:rsid w:val="17512EBA"/>
    <w:rsid w:val="2551349F"/>
    <w:rsid w:val="2A066ECE"/>
    <w:rsid w:val="33A0421F"/>
    <w:rsid w:val="419174E3"/>
    <w:rsid w:val="430F5E1B"/>
    <w:rsid w:val="500656B7"/>
    <w:rsid w:val="59642A57"/>
    <w:rsid w:val="5D1B5A99"/>
    <w:rsid w:val="5F391ECF"/>
    <w:rsid w:val="5FAB3E74"/>
    <w:rsid w:val="61DE601D"/>
    <w:rsid w:val="69DF2A84"/>
    <w:rsid w:val="759A18B9"/>
    <w:rsid w:val="7977164A"/>
    <w:rsid w:val="7AC7486C"/>
    <w:rsid w:val="7C7A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jc w:val="both"/>
    </w:pPr>
    <w:rPr>
      <w:rFonts w:ascii="Times New Roman" w:hAnsi="Times New Roman" w:eastAsia="宋体" w:cs="Times New Roman"/>
      <w:color w:val="333333"/>
      <w:spacing w:val="8"/>
      <w:sz w:val="21"/>
      <w:szCs w:val="21"/>
      <w:shd w:val="clear" w:color="auto" w:fill="F8F9F9"/>
      <w:lang w:val="en-US" w:eastAsia="zh-CN" w:bidi="ar-SA"/>
    </w:rPr>
  </w:style>
  <w:style w:type="paragraph" w:styleId="2">
    <w:name w:val="heading 1"/>
    <w:basedOn w:val="1"/>
    <w:next w:val="1"/>
    <w:link w:val="26"/>
    <w:qFormat/>
    <w:uiPriority w:val="0"/>
    <w:pPr>
      <w:outlineLvl w:val="0"/>
    </w:pPr>
    <w:rPr>
      <w:rFonts w:hint="eastAsia"/>
      <w:b/>
      <w:bCs/>
      <w:kern w:val="44"/>
      <w:sz w:val="48"/>
      <w:szCs w:val="48"/>
    </w:rPr>
  </w:style>
  <w:style w:type="paragraph" w:styleId="3">
    <w:name w:val="heading 2"/>
    <w:basedOn w:val="1"/>
    <w:next w:val="1"/>
    <w:link w:val="27"/>
    <w:qFormat/>
    <w:uiPriority w:val="0"/>
    <w:pPr>
      <w:keepNext/>
      <w:keepLines/>
      <w:spacing w:line="413" w:lineRule="auto"/>
      <w:outlineLvl w:val="1"/>
    </w:pPr>
    <w:rPr>
      <w:rFonts w:ascii="Arial" w:hAnsi="Arial" w:eastAsia="黑体"/>
      <w:b/>
      <w:sz w:val="32"/>
    </w:rPr>
  </w:style>
  <w:style w:type="paragraph" w:styleId="4">
    <w:name w:val="heading 3"/>
    <w:basedOn w:val="1"/>
    <w:next w:val="1"/>
    <w:link w:val="28"/>
    <w:qFormat/>
    <w:uiPriority w:val="99"/>
    <w:pPr>
      <w:keepNext/>
      <w:keepLines/>
      <w:spacing w:before="50" w:beforeLines="50"/>
      <w:outlineLvl w:val="2"/>
    </w:pPr>
    <w:rPr>
      <w:rFonts w:eastAsia="黑体"/>
      <w:b/>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link w:val="29"/>
    <w:qFormat/>
    <w:uiPriority w:val="99"/>
    <w:pPr>
      <w:spacing w:after="120"/>
    </w:pPr>
    <w:rPr>
      <w:rFonts w:ascii="Calibri" w:hAnsi="Calibri"/>
      <w:szCs w:val="20"/>
    </w:rPr>
  </w:style>
  <w:style w:type="paragraph" w:styleId="7">
    <w:name w:val="Plain Text"/>
    <w:basedOn w:val="1"/>
    <w:link w:val="30"/>
    <w:qFormat/>
    <w:uiPriority w:val="99"/>
    <w:pPr>
      <w:ind w:firstLine="480" w:firstLineChars="200"/>
    </w:pPr>
    <w:rPr>
      <w:rFonts w:ascii="仿宋_GB2312" w:hAnsi="Calibri"/>
      <w:szCs w:val="20"/>
    </w:rPr>
  </w:style>
  <w:style w:type="paragraph" w:styleId="8">
    <w:name w:val="Date"/>
    <w:basedOn w:val="1"/>
    <w:next w:val="1"/>
    <w:link w:val="31"/>
    <w:qFormat/>
    <w:uiPriority w:val="0"/>
    <w:pPr>
      <w:spacing w:line="360" w:lineRule="atLeast"/>
      <w:textAlignment w:val="baseline"/>
    </w:pPr>
    <w:rPr>
      <w:rFonts w:ascii="Calibri" w:hAnsi="Calibri"/>
      <w:szCs w:val="20"/>
    </w:rPr>
  </w:style>
  <w:style w:type="paragraph" w:styleId="9">
    <w:name w:val="endnote text"/>
    <w:basedOn w:val="1"/>
    <w:link w:val="32"/>
    <w:qFormat/>
    <w:uiPriority w:val="0"/>
    <w:rPr>
      <w:rFonts w:ascii="Calibri" w:hAnsi="Calibri"/>
    </w:rPr>
  </w:style>
  <w:style w:type="paragraph" w:styleId="10">
    <w:name w:val="Balloon Text"/>
    <w:basedOn w:val="1"/>
    <w:link w:val="25"/>
    <w:qFormat/>
    <w:uiPriority w:val="0"/>
    <w:rPr>
      <w:sz w:val="18"/>
      <w:szCs w:val="18"/>
    </w:rPr>
  </w:style>
  <w:style w:type="paragraph" w:styleId="11">
    <w:name w:val="footer"/>
    <w:basedOn w:val="1"/>
    <w:link w:val="24"/>
    <w:qFormat/>
    <w:uiPriority w:val="99"/>
    <w:pPr>
      <w:tabs>
        <w:tab w:val="center" w:pos="4153"/>
        <w:tab w:val="right" w:pos="8306"/>
      </w:tabs>
    </w:pPr>
    <w:rPr>
      <w:sz w:val="18"/>
      <w:szCs w:val="18"/>
    </w:rPr>
  </w:style>
  <w:style w:type="paragraph" w:styleId="12">
    <w:name w:val="header"/>
    <w:basedOn w:val="1"/>
    <w:link w:val="23"/>
    <w:qFormat/>
    <w:uiPriority w:val="99"/>
    <w:pPr>
      <w:pBdr>
        <w:bottom w:val="single" w:color="auto" w:sz="6" w:space="1"/>
      </w:pBdr>
      <w:tabs>
        <w:tab w:val="center" w:pos="4153"/>
        <w:tab w:val="right" w:pos="8306"/>
      </w:tabs>
    </w:pPr>
    <w:rPr>
      <w:sz w:val="18"/>
      <w:szCs w:val="18"/>
    </w:rPr>
  </w:style>
  <w:style w:type="paragraph" w:styleId="13">
    <w:name w:val="footnote text"/>
    <w:basedOn w:val="1"/>
    <w:link w:val="33"/>
    <w:qFormat/>
    <w:uiPriority w:val="0"/>
    <w:rPr>
      <w:rFonts w:ascii="Calibri" w:hAnsi="Calibri"/>
      <w:sz w:val="18"/>
    </w:rPr>
  </w:style>
  <w:style w:type="paragraph" w:styleId="14">
    <w:name w:val="Normal (Web)"/>
    <w:basedOn w:val="1"/>
    <w:qFormat/>
    <w:uiPriority w:val="99"/>
    <w:rPr>
      <w:rFonts w:ascii="Calibri" w:hAnsi="Calibri"/>
    </w:rPr>
  </w:style>
  <w:style w:type="paragraph" w:styleId="15">
    <w:name w:val="index 1"/>
    <w:basedOn w:val="1"/>
    <w:next w:val="1"/>
    <w:qFormat/>
    <w:uiPriority w:val="0"/>
    <w:rPr>
      <w:rFonts w:ascii="Calibri" w:hAnsi="Calibri"/>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rPr>
  </w:style>
  <w:style w:type="character" w:styleId="20">
    <w:name w:val="endnote reference"/>
    <w:qFormat/>
    <w:uiPriority w:val="0"/>
    <w:rPr>
      <w:vertAlign w:val="superscript"/>
    </w:rPr>
  </w:style>
  <w:style w:type="character" w:styleId="21">
    <w:name w:val="Hyperlink"/>
    <w:qFormat/>
    <w:uiPriority w:val="0"/>
    <w:rPr>
      <w:color w:val="0000FF"/>
      <w:u w:val="single"/>
    </w:rPr>
  </w:style>
  <w:style w:type="character" w:styleId="22">
    <w:name w:val="footnote reference"/>
    <w:qFormat/>
    <w:uiPriority w:val="0"/>
    <w:rPr>
      <w:vertAlign w:val="superscript"/>
    </w:rPr>
  </w:style>
  <w:style w:type="character" w:customStyle="1" w:styleId="23">
    <w:name w:val="页眉 Char"/>
    <w:link w:val="12"/>
    <w:qFormat/>
    <w:uiPriority w:val="0"/>
    <w:rPr>
      <w:kern w:val="2"/>
      <w:sz w:val="18"/>
      <w:szCs w:val="18"/>
    </w:rPr>
  </w:style>
  <w:style w:type="character" w:customStyle="1" w:styleId="24">
    <w:name w:val="页脚 Char"/>
    <w:link w:val="11"/>
    <w:qFormat/>
    <w:uiPriority w:val="0"/>
    <w:rPr>
      <w:kern w:val="2"/>
      <w:sz w:val="18"/>
      <w:szCs w:val="18"/>
    </w:rPr>
  </w:style>
  <w:style w:type="character" w:customStyle="1" w:styleId="25">
    <w:name w:val="批注框文本 Char"/>
    <w:link w:val="10"/>
    <w:qFormat/>
    <w:uiPriority w:val="0"/>
    <w:rPr>
      <w:kern w:val="2"/>
      <w:sz w:val="18"/>
      <w:szCs w:val="18"/>
    </w:rPr>
  </w:style>
  <w:style w:type="character" w:customStyle="1" w:styleId="26">
    <w:name w:val="标题 1 Char"/>
    <w:link w:val="2"/>
    <w:qFormat/>
    <w:uiPriority w:val="0"/>
    <w:rPr>
      <w:rFonts w:ascii="宋体" w:hAnsi="宋体" w:eastAsia="宋体" w:cs="Times New Roman"/>
      <w:b/>
      <w:bCs/>
      <w:kern w:val="44"/>
      <w:sz w:val="48"/>
      <w:szCs w:val="48"/>
    </w:rPr>
  </w:style>
  <w:style w:type="character" w:customStyle="1" w:styleId="27">
    <w:name w:val="标题 2 Char"/>
    <w:link w:val="3"/>
    <w:qFormat/>
    <w:uiPriority w:val="0"/>
    <w:rPr>
      <w:rFonts w:ascii="Arial" w:hAnsi="Arial" w:eastAsia="黑体" w:cs="Times New Roman"/>
      <w:b/>
      <w:kern w:val="2"/>
      <w:sz w:val="32"/>
      <w:szCs w:val="24"/>
    </w:rPr>
  </w:style>
  <w:style w:type="character" w:customStyle="1" w:styleId="28">
    <w:name w:val="标题 3 Char"/>
    <w:link w:val="4"/>
    <w:qFormat/>
    <w:uiPriority w:val="99"/>
    <w:rPr>
      <w:rFonts w:ascii="Times New Roman" w:hAnsi="Times New Roman" w:eastAsia="黑体" w:cs="Times New Roman"/>
      <w:b/>
      <w:sz w:val="28"/>
    </w:rPr>
  </w:style>
  <w:style w:type="character" w:customStyle="1" w:styleId="29">
    <w:name w:val="正文文本 Char"/>
    <w:link w:val="6"/>
    <w:qFormat/>
    <w:uiPriority w:val="99"/>
    <w:rPr>
      <w:rFonts w:ascii="Calibri" w:hAnsi="Calibri" w:eastAsia="宋体" w:cs="Times New Roman"/>
      <w:sz w:val="24"/>
    </w:rPr>
  </w:style>
  <w:style w:type="character" w:customStyle="1" w:styleId="30">
    <w:name w:val="纯文本 Char"/>
    <w:link w:val="7"/>
    <w:qFormat/>
    <w:uiPriority w:val="99"/>
    <w:rPr>
      <w:rFonts w:ascii="仿宋_GB2312" w:hAnsi="Calibri" w:eastAsia="宋体" w:cs="Times New Roman"/>
      <w:kern w:val="2"/>
      <w:sz w:val="24"/>
    </w:rPr>
  </w:style>
  <w:style w:type="character" w:customStyle="1" w:styleId="31">
    <w:name w:val="日期 Char"/>
    <w:link w:val="8"/>
    <w:qFormat/>
    <w:uiPriority w:val="0"/>
    <w:rPr>
      <w:rFonts w:ascii="Calibri" w:hAnsi="Calibri" w:eastAsia="宋体" w:cs="Times New Roman"/>
      <w:sz w:val="28"/>
    </w:rPr>
  </w:style>
  <w:style w:type="character" w:customStyle="1" w:styleId="32">
    <w:name w:val="尾注文本 Char"/>
    <w:link w:val="9"/>
    <w:qFormat/>
    <w:uiPriority w:val="0"/>
    <w:rPr>
      <w:rFonts w:ascii="Calibri" w:hAnsi="Calibri" w:eastAsia="宋体" w:cs="Times New Roman"/>
      <w:kern w:val="2"/>
      <w:sz w:val="21"/>
      <w:szCs w:val="24"/>
    </w:rPr>
  </w:style>
  <w:style w:type="character" w:customStyle="1" w:styleId="33">
    <w:name w:val="脚注文本 Char"/>
    <w:link w:val="13"/>
    <w:qFormat/>
    <w:uiPriority w:val="0"/>
    <w:rPr>
      <w:rFonts w:ascii="Calibri" w:hAnsi="Calibri" w:eastAsia="宋体" w:cs="Times New Roman"/>
      <w:kern w:val="2"/>
      <w:sz w:val="18"/>
      <w:szCs w:val="24"/>
    </w:rPr>
  </w:style>
  <w:style w:type="paragraph" w:customStyle="1" w:styleId="34">
    <w:name w:val="Default"/>
    <w:next w:val="35"/>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35">
    <w:name w:val="Char Char10 Char Char Char Char"/>
    <w:basedOn w:val="1"/>
    <w:next w:val="36"/>
    <w:qFormat/>
    <w:uiPriority w:val="0"/>
    <w:rPr>
      <w:rFonts w:ascii="Calibri" w:hAnsi="Calibri"/>
    </w:rPr>
  </w:style>
  <w:style w:type="paragraph" w:customStyle="1" w:styleId="36">
    <w:name w:val="xl87"/>
    <w:basedOn w:val="1"/>
    <w:next w:val="37"/>
    <w:qFormat/>
    <w:uiPriority w:val="0"/>
    <w:pPr>
      <w:shd w:val="clear" w:color="FFFFFF" w:fill="FFFFFF"/>
      <w:spacing w:before="280" w:after="280"/>
      <w:jc w:val="right"/>
    </w:pPr>
    <w:rPr>
      <w:rFonts w:hAnsi="Calibri"/>
    </w:rPr>
  </w:style>
  <w:style w:type="paragraph" w:customStyle="1" w:styleId="37">
    <w:name w:val="xl72"/>
    <w:basedOn w:val="1"/>
    <w:next w:val="8"/>
    <w:qFormat/>
    <w:uiPriority w:val="0"/>
    <w:pPr>
      <w:shd w:val="clear" w:color="FFFFFF" w:fill="FFFFFF"/>
      <w:spacing w:before="280" w:after="280"/>
      <w:jc w:val="right"/>
    </w:pPr>
    <w:rPr>
      <w:rFonts w:hAnsi="Calibri"/>
    </w:rPr>
  </w:style>
  <w:style w:type="paragraph" w:customStyle="1" w:styleId="38">
    <w:name w:val="_Style 8"/>
    <w:basedOn w:val="1"/>
    <w:next w:val="1"/>
    <w:qFormat/>
    <w:uiPriority w:val="0"/>
    <w:pPr>
      <w:ind w:firstLine="480" w:firstLineChars="200"/>
    </w:pPr>
    <w:rPr>
      <w:rFonts w:ascii="仿宋_GB2312" w:hAnsi="Calibri"/>
      <w:szCs w:val="20"/>
    </w:rPr>
  </w:style>
  <w:style w:type="character" w:styleId="39">
    <w:name w:val="Placeholder Text"/>
    <w:semiHidden/>
    <w:qFormat/>
    <w:uiPriority w:val="99"/>
    <w:rPr>
      <w:color w:val="808080"/>
    </w:rPr>
  </w:style>
  <w:style w:type="paragraph" w:customStyle="1" w:styleId="40">
    <w:name w:val="marklang-paragraph"/>
    <w:basedOn w:val="1"/>
    <w:qFormat/>
    <w:uiPriority w:val="0"/>
    <w:pPr>
      <w:adjustRightInd/>
      <w:spacing w:before="100" w:beforeAutospacing="1" w:after="100" w:afterAutospacing="1"/>
      <w:jc w:val="left"/>
    </w:pPr>
    <w:rPr>
      <w:rFonts w:cs="宋体"/>
      <w:color w:val="auto"/>
      <w:spacing w:val="0"/>
      <w:shd w:val="clear" w:color="auto" w:fill="auto"/>
    </w:rPr>
  </w:style>
  <w:style w:type="character" w:customStyle="1" w:styleId="41">
    <w:name w:val="cosd-citation-citationid"/>
    <w:basedOn w:val="18"/>
    <w:qFormat/>
    <w:uiPriority w:val="0"/>
  </w:style>
  <w:style w:type="character" w:customStyle="1" w:styleId="42">
    <w:name w:val="mi-caption-label"/>
    <w:basedOn w:val="18"/>
    <w:qFormat/>
    <w:uiPriority w:val="0"/>
  </w:style>
  <w:style w:type="paragraph" w:customStyle="1" w:styleId="43">
    <w:name w:val="text"/>
    <w:basedOn w:val="1"/>
    <w:qFormat/>
    <w:uiPriority w:val="0"/>
    <w:pPr>
      <w:adjustRightInd/>
      <w:spacing w:before="100" w:beforeAutospacing="1" w:after="100" w:afterAutospacing="1"/>
      <w:jc w:val="left"/>
    </w:pPr>
    <w:rPr>
      <w:rFonts w:cs="宋体"/>
      <w:color w:val="auto"/>
      <w:spacing w:val="0"/>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31185;&#25216;&#25104;&#26524;&#36716;&#21270;\&#19987;&#21033;&#20844;&#310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044D-CD3A-4909-855B-A297DD3B0976}">
  <ds:schemaRefs/>
</ds:datastoreItem>
</file>

<file path=docProps/app.xml><?xml version="1.0" encoding="utf-8"?>
<Properties xmlns="http://schemas.openxmlformats.org/officeDocument/2006/extended-properties" xmlns:vt="http://schemas.openxmlformats.org/officeDocument/2006/docPropsVTypes">
  <Template>专利公示.dot</Template>
  <Pages>1</Pages>
  <Words>580</Words>
  <Characters>658</Characters>
  <Lines>4</Lines>
  <Paragraphs>1</Paragraphs>
  <TotalTime>0</TotalTime>
  <ScaleCrop>false</ScaleCrop>
  <LinksUpToDate>false</LinksUpToDate>
  <CharactersWithSpaces>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2024-12-13T08:37:00Z</dcterms:created>
  <dc:creator>Adminstrator</dc:creator>
  <cp:lastModifiedBy>风声</cp:lastModifiedBy>
  <cp:lastPrinted>2024-12-16T06:52:00Z</cp:lastPrinted>
  <dcterms:modified xsi:type="dcterms:W3CDTF">2026-04-01T06:38:59Z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0D77A84254644E2EBC68774F9E634198_13</vt:lpwstr>
  </property>
  <property fmtid="{D5CDD505-2E9C-101B-9397-08002B2CF9AE}" pid="4" name="KSOTemplateDocerSaveRecord">
    <vt:lpwstr>eyJoZGlkIjoiNzE4MmI4OTYxMTVhNWY1OGUwOTQ1NDEyOWVkZmVmZmEiLCJ1c2VySWQiOiIzNTExNzg0MjkifQ==</vt:lpwstr>
  </property>
</Properties>
</file>