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B9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4" w:lineRule="auto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36"/>
          <w:szCs w:val="36"/>
        </w:rPr>
      </w:pPr>
    </w:p>
    <w:p w14:paraId="58267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4" w:lineRule="auto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36"/>
          <w:szCs w:val="36"/>
        </w:rPr>
      </w:pPr>
      <w:r>
        <w:rPr>
          <w:rFonts w:hint="eastAsia" w:ascii="方正大标宋简体" w:hAnsi="方正大标宋简体" w:eastAsia="方正大标宋简体" w:cs="方正大标宋简体"/>
          <w:sz w:val="36"/>
          <w:szCs w:val="36"/>
        </w:rPr>
        <w:t>湖南化工职业技术</w:t>
      </w:r>
      <w:r>
        <w:rPr>
          <w:rFonts w:hint="eastAsia" w:ascii="方正大标宋简体" w:hAnsi="方正大标宋简体" w:eastAsia="方正大标宋简体" w:cs="方正大标宋简体"/>
          <w:sz w:val="36"/>
          <w:szCs w:val="36"/>
          <w:lang w:val="en-US" w:eastAsia="zh-CN"/>
        </w:rPr>
        <w:t>大学</w:t>
      </w:r>
      <w:bookmarkStart w:id="0" w:name="_GoBack"/>
      <w:bookmarkEnd w:id="0"/>
      <w:r>
        <w:rPr>
          <w:rFonts w:hint="eastAsia" w:ascii="方正大标宋简体" w:hAnsi="方正大标宋简体" w:eastAsia="方正大标宋简体" w:cs="方正大标宋简体"/>
          <w:sz w:val="36"/>
          <w:szCs w:val="36"/>
          <w:lang w:val="en-US" w:eastAsia="zh-CN"/>
        </w:rPr>
        <w:t>横向</w:t>
      </w:r>
      <w:r>
        <w:rPr>
          <w:rFonts w:hint="eastAsia" w:ascii="方正大标宋简体" w:hAnsi="方正大标宋简体" w:eastAsia="方正大标宋简体" w:cs="方正大标宋简体"/>
          <w:sz w:val="36"/>
          <w:szCs w:val="36"/>
        </w:rPr>
        <w:t>项目经费预算表</w:t>
      </w:r>
    </w:p>
    <w:tbl>
      <w:tblPr>
        <w:tblStyle w:val="4"/>
        <w:tblW w:w="88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9"/>
        <w:gridCol w:w="538"/>
        <w:gridCol w:w="918"/>
        <w:gridCol w:w="1365"/>
        <w:gridCol w:w="1078"/>
        <w:gridCol w:w="1376"/>
        <w:gridCol w:w="1382"/>
        <w:gridCol w:w="1504"/>
      </w:tblGrid>
      <w:tr w14:paraId="2334B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1217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 w14:paraId="2925E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</w:t>
            </w:r>
          </w:p>
          <w:p w14:paraId="3604A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名称</w:t>
            </w:r>
          </w:p>
        </w:tc>
        <w:tc>
          <w:tcPr>
            <w:tcW w:w="2283" w:type="dxa"/>
            <w:gridSpan w:val="2"/>
            <w:vMerge w:val="restart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349F3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78" w:type="dxa"/>
            <w:vMerge w:val="restart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26C94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项目合作单位</w:t>
            </w:r>
          </w:p>
        </w:tc>
        <w:tc>
          <w:tcPr>
            <w:tcW w:w="1376" w:type="dxa"/>
            <w:vMerge w:val="restart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3B61E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6776D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编号</w:t>
            </w:r>
          </w:p>
        </w:tc>
        <w:tc>
          <w:tcPr>
            <w:tcW w:w="1504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17B1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DA44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1217" w:type="dxa"/>
            <w:gridSpan w:val="2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EBD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3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570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78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CDB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76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9EF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C76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合同编号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D118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A397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17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93F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</w:t>
            </w:r>
          </w:p>
          <w:p w14:paraId="375DB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负责人</w:t>
            </w:r>
          </w:p>
        </w:tc>
        <w:tc>
          <w:tcPr>
            <w:tcW w:w="228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F7C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1C0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项目组</w:t>
            </w:r>
          </w:p>
          <w:p w14:paraId="7CFEF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主要成员</w:t>
            </w:r>
          </w:p>
        </w:tc>
        <w:tc>
          <w:tcPr>
            <w:tcW w:w="426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8CDA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D46E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17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D29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项目经费</w:t>
            </w:r>
          </w:p>
          <w:p w14:paraId="7C8B0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(万元)</w:t>
            </w:r>
          </w:p>
        </w:tc>
        <w:tc>
          <w:tcPr>
            <w:tcW w:w="9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85B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到账</w:t>
            </w:r>
          </w:p>
          <w:p w14:paraId="40825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经费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598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B53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校</w:t>
            </w:r>
          </w:p>
          <w:p w14:paraId="6E9EE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配套</w:t>
            </w:r>
          </w:p>
        </w:tc>
        <w:tc>
          <w:tcPr>
            <w:tcW w:w="13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5FD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99F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总额</w:t>
            </w:r>
          </w:p>
          <w:p w14:paraId="2EAC5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(万元)</w:t>
            </w:r>
          </w:p>
        </w:tc>
        <w:tc>
          <w:tcPr>
            <w:tcW w:w="15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D9DE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F476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67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AEA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4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748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支出项目</w:t>
            </w:r>
          </w:p>
        </w:tc>
        <w:tc>
          <w:tcPr>
            <w:tcW w:w="38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C6C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预算明细说明</w:t>
            </w:r>
          </w:p>
        </w:tc>
        <w:tc>
          <w:tcPr>
            <w:tcW w:w="13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CAD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金额(元)</w:t>
            </w:r>
          </w:p>
        </w:tc>
        <w:tc>
          <w:tcPr>
            <w:tcW w:w="15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7821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所占比例</w:t>
            </w:r>
          </w:p>
        </w:tc>
      </w:tr>
      <w:tr w14:paraId="571B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67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5B1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4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BB2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设备费</w:t>
            </w:r>
          </w:p>
        </w:tc>
        <w:tc>
          <w:tcPr>
            <w:tcW w:w="38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821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60E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7F31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1681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67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C83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14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490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业务费</w:t>
            </w:r>
          </w:p>
        </w:tc>
        <w:tc>
          <w:tcPr>
            <w:tcW w:w="38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DDC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01D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4AF0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5ED7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67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6BD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14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EFC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劳务费</w:t>
            </w:r>
          </w:p>
        </w:tc>
        <w:tc>
          <w:tcPr>
            <w:tcW w:w="38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511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2FC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8839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0994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67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456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14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DB2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管理费</w:t>
            </w:r>
          </w:p>
        </w:tc>
        <w:tc>
          <w:tcPr>
            <w:tcW w:w="38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F6F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5EA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3A2D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38A9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67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D52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14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125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绩效费</w:t>
            </w:r>
          </w:p>
        </w:tc>
        <w:tc>
          <w:tcPr>
            <w:tcW w:w="38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B88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80C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C2EC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55CF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67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F50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14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D1E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其他费用</w:t>
            </w:r>
          </w:p>
        </w:tc>
        <w:tc>
          <w:tcPr>
            <w:tcW w:w="38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056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72F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54D6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B745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135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111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项目负责人</w:t>
            </w:r>
          </w:p>
        </w:tc>
        <w:tc>
          <w:tcPr>
            <w:tcW w:w="670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4E1A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94B0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135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350E9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合作单位审核盖章</w:t>
            </w:r>
          </w:p>
        </w:tc>
        <w:tc>
          <w:tcPr>
            <w:tcW w:w="670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35F3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8818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135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0BD11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科研产业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处审核</w:t>
            </w:r>
          </w:p>
        </w:tc>
        <w:tc>
          <w:tcPr>
            <w:tcW w:w="6705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89E5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5B618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4" w:lineRule="auto"/>
        <w:ind w:firstLine="48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注：</w:t>
      </w:r>
    </w:p>
    <w:p w14:paraId="3440D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4" w:lineRule="auto"/>
        <w:ind w:firstLine="482" w:firstLineChars="200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业务费：</w:t>
      </w:r>
      <w:r>
        <w:rPr>
          <w:rFonts w:hint="eastAsia" w:ascii="仿宋_GB2312" w:hAnsi="仿宋_GB2312" w:eastAsia="仿宋_GB2312" w:cs="仿宋_GB2312"/>
          <w:sz w:val="21"/>
          <w:szCs w:val="21"/>
        </w:rPr>
        <w:t>主要列支项目实施过程中消耗的各种材料、辅助材料等低值易耗品的采购、运输、装卸、整理等费用，发生的测试化验加工、燃料动力、出版/文献/信息传播/知识产权事务、会议/差旅/国际合作交流等费用，以及其他相关支出。</w:t>
      </w:r>
    </w:p>
    <w:p w14:paraId="1D2EB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79" w:beforeLines="25" w:line="240" w:lineRule="auto"/>
        <w:ind w:left="720" w:leftChars="0" w:hanging="720" w:hangingChars="343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</w:p>
    <w:p w14:paraId="53FCA0E8">
      <w:pPr>
        <w:snapToGrid w:val="0"/>
        <w:rPr>
          <w:rFonts w:ascii="仿宋_GB2312" w:eastAsia="仿宋_GB2312"/>
          <w:color w:val="000000"/>
          <w:sz w:val="2"/>
          <w:szCs w:val="2"/>
        </w:rPr>
      </w:pPr>
    </w:p>
    <w:p w14:paraId="7DF5B2FA">
      <w:pPr>
        <w:snapToGrid w:val="0"/>
        <w:rPr>
          <w:rFonts w:ascii="黑体" w:eastAsia="黑体"/>
          <w:b/>
          <w:color w:val="000000"/>
          <w:sz w:val="2"/>
          <w:szCs w:val="2"/>
        </w:rPr>
      </w:pPr>
    </w:p>
    <w:p w14:paraId="62350B67">
      <w:pPr>
        <w:snapToGrid w:val="0"/>
        <w:rPr>
          <w:rFonts w:ascii="黑体" w:eastAsia="黑体"/>
          <w:b/>
          <w:color w:val="000000"/>
          <w:sz w:val="2"/>
          <w:szCs w:val="2"/>
        </w:rPr>
      </w:pPr>
    </w:p>
    <w:p w14:paraId="41D51C25">
      <w:pPr>
        <w:snapToGrid w:val="0"/>
        <w:rPr>
          <w:rFonts w:ascii="黑体" w:eastAsia="黑体"/>
          <w:b/>
          <w:color w:val="000000"/>
          <w:sz w:val="2"/>
          <w:szCs w:val="2"/>
        </w:rPr>
      </w:pPr>
    </w:p>
    <w:p w14:paraId="30F6BA4F">
      <w:pPr>
        <w:snapToGrid w:val="0"/>
        <w:rPr>
          <w:rFonts w:ascii="黑体" w:eastAsia="黑体"/>
          <w:b/>
          <w:color w:val="000000"/>
          <w:sz w:val="2"/>
          <w:szCs w:val="2"/>
        </w:rPr>
      </w:pPr>
    </w:p>
    <w:p w14:paraId="5CF4125C">
      <w:pPr>
        <w:snapToGrid w:val="0"/>
        <w:rPr>
          <w:rFonts w:ascii="黑体" w:eastAsia="黑体"/>
          <w:b/>
          <w:color w:val="000000"/>
          <w:sz w:val="2"/>
          <w:szCs w:val="2"/>
        </w:rPr>
      </w:pPr>
    </w:p>
    <w:p w14:paraId="3191B0C6">
      <w:pPr>
        <w:snapToGrid w:val="0"/>
        <w:rPr>
          <w:rFonts w:ascii="黑体" w:eastAsia="黑体"/>
          <w:b/>
          <w:color w:val="000000"/>
          <w:sz w:val="2"/>
          <w:szCs w:val="2"/>
        </w:rPr>
      </w:pPr>
    </w:p>
    <w:p w14:paraId="2539CAAF">
      <w:pPr>
        <w:snapToGrid w:val="0"/>
        <w:rPr>
          <w:rFonts w:ascii="黑体" w:eastAsia="黑体"/>
          <w:b/>
          <w:color w:val="000000"/>
          <w:sz w:val="2"/>
          <w:szCs w:val="2"/>
        </w:rPr>
      </w:pPr>
    </w:p>
    <w:p w14:paraId="6AAB76B9">
      <w:pPr>
        <w:snapToGrid w:val="0"/>
        <w:rPr>
          <w:rFonts w:ascii="黑体" w:eastAsia="黑体"/>
          <w:b/>
          <w:color w:val="000000"/>
          <w:sz w:val="2"/>
          <w:szCs w:val="2"/>
        </w:rPr>
      </w:pPr>
    </w:p>
    <w:p w14:paraId="583F0C47">
      <w:pPr>
        <w:snapToGrid w:val="0"/>
        <w:rPr>
          <w:rFonts w:ascii="黑体" w:eastAsia="黑体"/>
          <w:b/>
          <w:color w:val="000000"/>
          <w:sz w:val="2"/>
          <w:szCs w:val="2"/>
        </w:rPr>
      </w:pPr>
    </w:p>
    <w:p w14:paraId="5D5081B0">
      <w:pPr>
        <w:snapToGrid w:val="0"/>
        <w:rPr>
          <w:rFonts w:ascii="黑体" w:eastAsia="黑体"/>
          <w:b/>
          <w:color w:val="000000"/>
          <w:sz w:val="2"/>
          <w:szCs w:val="2"/>
        </w:rPr>
      </w:pPr>
    </w:p>
    <w:p w14:paraId="4EAB8C65">
      <w:pPr>
        <w:snapToGrid w:val="0"/>
        <w:rPr>
          <w:rFonts w:ascii="黑体" w:eastAsia="黑体"/>
          <w:b/>
          <w:color w:val="000000"/>
          <w:sz w:val="2"/>
          <w:szCs w:val="2"/>
        </w:rPr>
      </w:pPr>
    </w:p>
    <w:p w14:paraId="52C3AE18">
      <w:pPr>
        <w:snapToGrid w:val="0"/>
        <w:rPr>
          <w:rFonts w:ascii="黑体" w:eastAsia="黑体"/>
          <w:b/>
          <w:color w:val="000000"/>
          <w:sz w:val="2"/>
          <w:szCs w:val="2"/>
        </w:rPr>
      </w:pPr>
    </w:p>
    <w:p w14:paraId="653C4C25">
      <w:pPr>
        <w:snapToGrid w:val="0"/>
        <w:rPr>
          <w:rFonts w:ascii="黑体" w:eastAsia="黑体"/>
          <w:b/>
          <w:color w:val="000000"/>
          <w:sz w:val="2"/>
          <w:szCs w:val="2"/>
        </w:rPr>
      </w:pPr>
    </w:p>
    <w:p w14:paraId="29F97BF7">
      <w:pPr>
        <w:snapToGrid w:val="0"/>
        <w:rPr>
          <w:rFonts w:ascii="黑体" w:eastAsia="黑体"/>
          <w:b/>
          <w:color w:val="000000"/>
          <w:sz w:val="2"/>
          <w:szCs w:val="2"/>
        </w:rPr>
      </w:pPr>
    </w:p>
    <w:p w14:paraId="2865594B">
      <w:pPr>
        <w:snapToGrid w:val="0"/>
        <w:rPr>
          <w:rFonts w:ascii="黑体" w:eastAsia="黑体"/>
          <w:b/>
          <w:color w:val="000000"/>
          <w:sz w:val="2"/>
          <w:szCs w:val="2"/>
        </w:rPr>
      </w:pPr>
    </w:p>
    <w:p w14:paraId="21AF5C48">
      <w:pPr>
        <w:snapToGrid w:val="0"/>
        <w:rPr>
          <w:rFonts w:ascii="黑体" w:eastAsia="黑体"/>
          <w:b/>
          <w:color w:val="000000"/>
          <w:sz w:val="2"/>
          <w:szCs w:val="2"/>
        </w:rPr>
      </w:pPr>
    </w:p>
    <w:p w14:paraId="159FE81C">
      <w:pPr>
        <w:snapToGrid w:val="0"/>
        <w:rPr>
          <w:rFonts w:ascii="黑体" w:eastAsia="黑体"/>
          <w:b/>
          <w:color w:val="000000"/>
          <w:sz w:val="2"/>
          <w:szCs w:val="2"/>
        </w:rPr>
      </w:pPr>
    </w:p>
    <w:p w14:paraId="3E3757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lN2NjODExZjI3ZjU1Zjk4MmUyMzI4NzVjYTY3NzEifQ=="/>
  </w:docVars>
  <w:rsids>
    <w:rsidRoot w:val="225A3870"/>
    <w:rsid w:val="0EF217B0"/>
    <w:rsid w:val="1EDE0C6F"/>
    <w:rsid w:val="225A3870"/>
    <w:rsid w:val="45D0411A"/>
    <w:rsid w:val="5FD537AD"/>
    <w:rsid w:val="70150ADB"/>
    <w:rsid w:val="73E00CCB"/>
    <w:rsid w:val="77EA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246</Characters>
  <Lines>0</Lines>
  <Paragraphs>0</Paragraphs>
  <TotalTime>12</TotalTime>
  <ScaleCrop>false</ScaleCrop>
  <LinksUpToDate>false</LinksUpToDate>
  <CharactersWithSpaces>246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2023-06-26T03:10:00Z</dcterms:created>
  <dc:creator>zhangnw</dc:creator>
  <cp:lastModifiedBy>风声</cp:lastModifiedBy>
  <dcterms:modified xsi:type="dcterms:W3CDTF">2026-09-20T06:30:20Z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875E7A7215A7452B95CF60F8335F6B2B_11</vt:lpwstr>
  </property>
  <property fmtid="{D5CDD505-2E9C-101B-9397-08002B2CF9AE}" pid="4" name="KSOTemplateDocerSaveRecord">
    <vt:lpwstr>eyJoZGlkIjoiMTY4MjU2NGZiYzFmZDY3Njg4NDRiOGE3MGU0M2I5NjgiLCJ1c2VySWQiOiIzNTExNzg0MjkifQ==</vt:lpwstr>
  </property>
</Properties>
</file>