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FE" w:rsidRDefault="00273BFE" w:rsidP="00273BF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273BFE" w:rsidRPr="00C25982" w:rsidRDefault="00273BFE" w:rsidP="00273BFE">
      <w:pPr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C25982">
        <w:rPr>
          <w:rFonts w:asciiTheme="minorEastAsia" w:hAnsiTheme="minorEastAsia"/>
          <w:b/>
          <w:sz w:val="28"/>
          <w:szCs w:val="28"/>
        </w:rPr>
        <w:t>20</w:t>
      </w:r>
      <w:r w:rsidR="00C25982" w:rsidRPr="00C25982">
        <w:rPr>
          <w:rFonts w:asciiTheme="minorEastAsia" w:hAnsiTheme="minorEastAsia"/>
          <w:b/>
          <w:sz w:val="28"/>
          <w:szCs w:val="28"/>
        </w:rPr>
        <w:t>2</w:t>
      </w:r>
      <w:r w:rsidR="00C0338A">
        <w:rPr>
          <w:rFonts w:asciiTheme="minorEastAsia" w:hAnsiTheme="minorEastAsia"/>
          <w:b/>
          <w:sz w:val="28"/>
          <w:szCs w:val="28"/>
        </w:rPr>
        <w:t>2</w:t>
      </w:r>
      <w:r w:rsidRPr="00C25982">
        <w:rPr>
          <w:rFonts w:asciiTheme="minorEastAsia" w:hAnsiTheme="minorEastAsia" w:hint="eastAsia"/>
          <w:b/>
          <w:sz w:val="28"/>
          <w:szCs w:val="28"/>
        </w:rPr>
        <w:t>年度湖南化工职业技术学院</w:t>
      </w:r>
      <w:r w:rsidR="00C25982" w:rsidRPr="00C25982">
        <w:rPr>
          <w:rFonts w:asciiTheme="minorEastAsia" w:hAnsiTheme="minorEastAsia" w:hint="eastAsia"/>
          <w:b/>
          <w:sz w:val="28"/>
          <w:szCs w:val="28"/>
        </w:rPr>
        <w:t>党的二十大精神</w:t>
      </w:r>
      <w:r w:rsidRPr="00C25982">
        <w:rPr>
          <w:rFonts w:asciiTheme="minorEastAsia" w:hAnsiTheme="minorEastAsia" w:hint="eastAsia"/>
          <w:b/>
          <w:sz w:val="28"/>
          <w:szCs w:val="28"/>
        </w:rPr>
        <w:t>研究专项课题指南</w:t>
      </w:r>
    </w:p>
    <w:bookmarkEnd w:id="0"/>
    <w:p w:rsidR="00273BFE" w:rsidRDefault="00273BFE" w:rsidP="00273BFE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 w:hAnsi="方正黑体_GBK" w:cs="黑体"/>
          <w:color w:val="000000"/>
          <w:sz w:val="24"/>
          <w:szCs w:val="24"/>
        </w:rPr>
      </w:pPr>
      <w:r w:rsidRPr="00C0338A">
        <w:rPr>
          <w:rFonts w:ascii="仿宋_GB2312" w:eastAsia="仿宋_GB2312" w:hAnsi="方正黑体_GBK" w:cs="黑体" w:hint="eastAsia"/>
          <w:color w:val="000000"/>
          <w:sz w:val="24"/>
          <w:szCs w:val="24"/>
        </w:rPr>
        <w:t>1.弘扬伟大建党精神研究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Ansi="方正黑体_GBK" w:cs="黑体" w:hint="eastAsia"/>
          <w:color w:val="000000"/>
          <w:sz w:val="24"/>
          <w:szCs w:val="24"/>
        </w:rPr>
        <w:t>2</w:t>
      </w:r>
      <w:r w:rsidRPr="00C0338A">
        <w:rPr>
          <w:rFonts w:ascii="仿宋_GB2312" w:eastAsia="仿宋_GB2312" w:hint="eastAsia"/>
          <w:w w:val="96"/>
          <w:sz w:val="24"/>
          <w:szCs w:val="24"/>
        </w:rPr>
        <w:t>.牢记</w:t>
      </w:r>
      <w:bookmarkStart w:id="1" w:name="_Hlk118654369"/>
      <w:r w:rsidRPr="00C0338A">
        <w:rPr>
          <w:rFonts w:ascii="仿宋_GB2312" w:eastAsia="仿宋_GB2312" w:hint="eastAsia"/>
          <w:w w:val="96"/>
          <w:sz w:val="24"/>
          <w:szCs w:val="24"/>
        </w:rPr>
        <w:t>“三个务必”研究</w:t>
      </w:r>
      <w:bookmarkEnd w:id="1"/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3</w:t>
      </w:r>
      <w:r w:rsidRPr="00C0338A">
        <w:rPr>
          <w:rFonts w:ascii="仿宋_GB2312" w:eastAsia="仿宋_GB2312"/>
          <w:w w:val="96"/>
          <w:sz w:val="24"/>
          <w:szCs w:val="24"/>
        </w:rPr>
        <w:t>.</w:t>
      </w:r>
      <w:r w:rsidRPr="00C0338A">
        <w:rPr>
          <w:rFonts w:ascii="仿宋_GB2312" w:eastAsia="仿宋_GB2312" w:hint="eastAsia"/>
          <w:w w:val="96"/>
          <w:sz w:val="24"/>
          <w:szCs w:val="24"/>
        </w:rPr>
        <w:t>新时代“三件大事”的重大意义研究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4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.新时代十年的伟大变革及其里程碑意义研究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5</w:t>
      </w:r>
      <w:r w:rsidRPr="00C0338A">
        <w:rPr>
          <w:rFonts w:ascii="仿宋_GB2312" w:eastAsia="仿宋_GB2312" w:hint="eastAsia"/>
          <w:w w:val="96"/>
          <w:sz w:val="24"/>
          <w:szCs w:val="24"/>
        </w:rPr>
        <w:t>.“两个确立”的决定性意义研究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6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.中国化时代化的马克思主义行研究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7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.在“两个结合”中坚持和发展马克思主义研究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8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.习近平新时代中国特色社会主义思想的主要内容和科学体系研究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9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.习近平新时代中国特色社会主义思想的世界观和方法论研究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10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.坚持不懈用习近平新时代中国特色社会主义思想凝</w:t>
      </w:r>
      <w:proofErr w:type="gramStart"/>
      <w:r w:rsidRPr="00C0338A">
        <w:rPr>
          <w:rFonts w:ascii="仿宋_GB2312" w:eastAsia="仿宋_GB2312" w:hint="eastAsia"/>
          <w:w w:val="96"/>
          <w:sz w:val="24"/>
          <w:szCs w:val="24"/>
        </w:rPr>
        <w:t>心铸魂</w:t>
      </w:r>
      <w:proofErr w:type="gramEnd"/>
      <w:r w:rsidRPr="00C0338A">
        <w:rPr>
          <w:rFonts w:ascii="仿宋_GB2312" w:eastAsia="仿宋_GB2312" w:hint="eastAsia"/>
          <w:w w:val="96"/>
          <w:sz w:val="24"/>
          <w:szCs w:val="24"/>
        </w:rPr>
        <w:t>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1</w:t>
      </w:r>
      <w:r w:rsidRPr="00C0338A">
        <w:rPr>
          <w:rFonts w:ascii="仿宋_GB2312" w:eastAsia="仿宋_GB2312"/>
          <w:w w:val="96"/>
          <w:sz w:val="24"/>
          <w:szCs w:val="24"/>
        </w:rPr>
        <w:t>1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.新时代新征程中国共产党的使命任务研究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1</w:t>
      </w:r>
      <w:r w:rsidRPr="00C0338A">
        <w:rPr>
          <w:rFonts w:ascii="仿宋_GB2312" w:eastAsia="仿宋_GB2312"/>
          <w:w w:val="96"/>
          <w:sz w:val="24"/>
          <w:szCs w:val="24"/>
        </w:rPr>
        <w:t>2.</w:t>
      </w:r>
      <w:r w:rsidRPr="00C0338A">
        <w:rPr>
          <w:rFonts w:ascii="仿宋_GB2312" w:eastAsia="仿宋_GB2312" w:hint="eastAsia"/>
          <w:w w:val="96"/>
          <w:sz w:val="24"/>
          <w:szCs w:val="24"/>
        </w:rPr>
        <w:t>新时代新征程的战略环境研究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1</w:t>
      </w:r>
      <w:r w:rsidRPr="00C0338A">
        <w:rPr>
          <w:rFonts w:ascii="仿宋_GB2312" w:eastAsia="仿宋_GB2312"/>
          <w:w w:val="96"/>
          <w:sz w:val="24"/>
          <w:szCs w:val="24"/>
        </w:rPr>
        <w:t>3.</w:t>
      </w:r>
      <w:r w:rsidRPr="00C0338A">
        <w:rPr>
          <w:rFonts w:ascii="仿宋_GB2312" w:eastAsia="仿宋_GB2312" w:hint="eastAsia"/>
          <w:w w:val="96"/>
          <w:sz w:val="24"/>
          <w:szCs w:val="24"/>
        </w:rPr>
        <w:t>中国式现代化的共同特征与中国特色研究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1</w:t>
      </w:r>
      <w:r w:rsidRPr="00C0338A">
        <w:rPr>
          <w:rFonts w:ascii="仿宋_GB2312" w:eastAsia="仿宋_GB2312"/>
          <w:w w:val="96"/>
          <w:sz w:val="24"/>
          <w:szCs w:val="24"/>
        </w:rPr>
        <w:t>4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.中国式现代化本质要求研究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15.</w:t>
      </w:r>
      <w:r w:rsidRPr="00C0338A">
        <w:rPr>
          <w:rFonts w:ascii="仿宋_GB2312" w:eastAsia="仿宋_GB2312" w:hint="eastAsia"/>
          <w:w w:val="96"/>
          <w:sz w:val="24"/>
          <w:szCs w:val="24"/>
        </w:rPr>
        <w:t>中国式现代化的历史逻辑、理论逻辑、实践逻辑研究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1</w:t>
      </w:r>
      <w:r w:rsidRPr="00C0338A">
        <w:rPr>
          <w:rFonts w:ascii="仿宋_GB2312" w:eastAsia="仿宋_GB2312"/>
          <w:w w:val="96"/>
          <w:sz w:val="24"/>
          <w:szCs w:val="24"/>
        </w:rPr>
        <w:t>6.</w:t>
      </w:r>
      <w:r w:rsidRPr="00C0338A">
        <w:rPr>
          <w:rFonts w:ascii="仿宋_GB2312" w:eastAsia="仿宋_GB2312" w:hint="eastAsia"/>
          <w:w w:val="96"/>
          <w:sz w:val="24"/>
          <w:szCs w:val="24"/>
        </w:rPr>
        <w:t>中国式现代化的世界意义研究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color w:val="4472C4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1</w:t>
      </w:r>
      <w:r w:rsidRPr="00C0338A">
        <w:rPr>
          <w:rFonts w:ascii="仿宋_GB2312" w:eastAsia="仿宋_GB2312"/>
          <w:w w:val="96"/>
          <w:sz w:val="24"/>
          <w:szCs w:val="24"/>
        </w:rPr>
        <w:t>7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.中国式现代化创造人类文明新形态研究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1</w:t>
      </w:r>
      <w:r w:rsidRPr="00C0338A">
        <w:rPr>
          <w:rFonts w:ascii="仿宋_GB2312" w:eastAsia="仿宋_GB2312"/>
          <w:w w:val="96"/>
          <w:sz w:val="24"/>
          <w:szCs w:val="24"/>
        </w:rPr>
        <w:t>8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.以中国式现代化全面推进中华民族伟大复兴研究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1</w:t>
      </w:r>
      <w:r w:rsidRPr="00C0338A">
        <w:rPr>
          <w:rFonts w:ascii="仿宋_GB2312" w:eastAsia="仿宋_GB2312"/>
          <w:w w:val="96"/>
          <w:sz w:val="24"/>
          <w:szCs w:val="24"/>
        </w:rPr>
        <w:t>9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.我国发展战略机遇的新特点新变化研究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20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.全面建设社会主义现代化国家重大原则研究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21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.全面建设社会主义现代化国家战略安排研究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22</w:t>
      </w:r>
      <w:r w:rsidRPr="00C0338A">
        <w:rPr>
          <w:rFonts w:ascii="仿宋_GB2312" w:eastAsia="仿宋_GB2312" w:hint="eastAsia"/>
          <w:w w:val="96"/>
          <w:sz w:val="24"/>
          <w:szCs w:val="24"/>
        </w:rPr>
        <w:t>.高质量发展是全面建设社会主义现代化国家首要任务研究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23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.构建高水平社会主义市场经济体制研究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24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.增强国内大循环内生动力和可靠性研究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2</w:t>
      </w:r>
      <w:r w:rsidRPr="00C0338A">
        <w:rPr>
          <w:rFonts w:ascii="仿宋_GB2312" w:eastAsia="仿宋_GB2312"/>
          <w:w w:val="96"/>
          <w:sz w:val="24"/>
          <w:szCs w:val="24"/>
        </w:rPr>
        <w:t>5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.提升国际循环质量和对外开放水平研究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2</w:t>
      </w:r>
      <w:r w:rsidRPr="00C0338A">
        <w:rPr>
          <w:rFonts w:ascii="仿宋_GB2312" w:eastAsia="仿宋_GB2312"/>
          <w:w w:val="96"/>
          <w:sz w:val="24"/>
          <w:szCs w:val="24"/>
        </w:rPr>
        <w:t>6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.推动战略性新兴产业融合集群发展研究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lastRenderedPageBreak/>
        <w:t>2</w:t>
      </w:r>
      <w:r w:rsidRPr="00C0338A">
        <w:rPr>
          <w:rFonts w:ascii="仿宋_GB2312" w:eastAsia="仿宋_GB2312"/>
          <w:w w:val="96"/>
          <w:sz w:val="24"/>
          <w:szCs w:val="24"/>
        </w:rPr>
        <w:t>7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.加快建设农业强国研究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b/>
          <w:bCs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2</w:t>
      </w:r>
      <w:r w:rsidRPr="00C0338A">
        <w:rPr>
          <w:rFonts w:ascii="仿宋_GB2312" w:eastAsia="仿宋_GB2312"/>
          <w:w w:val="96"/>
          <w:sz w:val="24"/>
          <w:szCs w:val="24"/>
        </w:rPr>
        <w:t>8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.树立大食物观研究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2</w:t>
      </w:r>
      <w:r w:rsidRPr="00C0338A">
        <w:rPr>
          <w:rFonts w:ascii="仿宋_GB2312" w:eastAsia="仿宋_GB2312"/>
          <w:w w:val="96"/>
          <w:sz w:val="24"/>
          <w:szCs w:val="24"/>
        </w:rPr>
        <w:t>9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.加快转变超大特大城市发展方式研究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30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.教育、科技、人才在全面建设社会主义现代化国家中的基础性、战略性支撑作用研究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31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.教育优先发展、科技自立自强、人才引领驱动一体推进的内在逻辑与实现路径研究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32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.全面提高人才自主培养质量研究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33</w:t>
      </w:r>
      <w:r w:rsidRPr="00C0338A">
        <w:rPr>
          <w:rFonts w:ascii="仿宋_GB2312" w:eastAsia="仿宋_GB2312" w:hint="eastAsia"/>
          <w:w w:val="96"/>
          <w:sz w:val="24"/>
          <w:szCs w:val="24"/>
        </w:rPr>
        <w:t>.育人的根本在于立德的理论与实践研究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34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.加快建设高质量教育体系研究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35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.推进教育数字化研究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3</w:t>
      </w:r>
      <w:r w:rsidRPr="00C0338A">
        <w:rPr>
          <w:rFonts w:ascii="仿宋_GB2312" w:eastAsia="仿宋_GB2312"/>
          <w:w w:val="96"/>
          <w:sz w:val="24"/>
          <w:szCs w:val="24"/>
        </w:rPr>
        <w:t>6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.提升国家创新体系整体效能研究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3</w:t>
      </w:r>
      <w:r w:rsidRPr="00C0338A">
        <w:rPr>
          <w:rFonts w:ascii="仿宋_GB2312" w:eastAsia="仿宋_GB2312"/>
          <w:w w:val="96"/>
          <w:sz w:val="24"/>
          <w:szCs w:val="24"/>
        </w:rPr>
        <w:t>7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.加快建设国家战略人才力量研究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3</w:t>
      </w:r>
      <w:r w:rsidRPr="00C0338A">
        <w:rPr>
          <w:rFonts w:ascii="仿宋_GB2312" w:eastAsia="仿宋_GB2312"/>
          <w:w w:val="96"/>
          <w:sz w:val="24"/>
          <w:szCs w:val="24"/>
        </w:rPr>
        <w:t>8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.全过程人民民主的理论与实践研究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3</w:t>
      </w:r>
      <w:r w:rsidRPr="00C0338A">
        <w:rPr>
          <w:rFonts w:ascii="仿宋_GB2312" w:eastAsia="仿宋_GB2312"/>
          <w:w w:val="96"/>
          <w:sz w:val="24"/>
          <w:szCs w:val="24"/>
        </w:rPr>
        <w:t>9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.坚持走中国人权发展道路研究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40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.完善协商民主体系研究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41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.完善大统战工作格局研究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42</w:t>
      </w:r>
      <w:r w:rsidRPr="00C0338A">
        <w:rPr>
          <w:rFonts w:ascii="仿宋_GB2312" w:eastAsia="仿宋_GB2312" w:hint="eastAsia"/>
          <w:w w:val="96"/>
          <w:sz w:val="24"/>
          <w:szCs w:val="24"/>
        </w:rPr>
        <w:t>在法治轨道上全面建设社会主义现代化国家研究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43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.健全保证宪法全面实施的制度体系研究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44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.加快建设法治社会研究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45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.加快构建中国特色哲学社会科学学科体系、学术体系、话语体系研究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46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.推进大中小学思想政治教育一体化建设研究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4</w:t>
      </w:r>
      <w:r w:rsidRPr="00C0338A">
        <w:rPr>
          <w:rFonts w:ascii="仿宋_GB2312" w:eastAsia="仿宋_GB2312"/>
          <w:w w:val="96"/>
          <w:sz w:val="24"/>
          <w:szCs w:val="24"/>
        </w:rPr>
        <w:t>7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.加快构建中国话语和中国叙事体系研究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4</w:t>
      </w:r>
      <w:r w:rsidRPr="00C0338A">
        <w:rPr>
          <w:rFonts w:ascii="仿宋_GB2312" w:eastAsia="仿宋_GB2312"/>
          <w:w w:val="96"/>
          <w:sz w:val="24"/>
          <w:szCs w:val="24"/>
        </w:rPr>
        <w:t>8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.全体人民共同富裕实现路径研究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4</w:t>
      </w:r>
      <w:r w:rsidRPr="00C0338A">
        <w:rPr>
          <w:rFonts w:ascii="仿宋_GB2312" w:eastAsia="仿宋_GB2312"/>
          <w:w w:val="96"/>
          <w:sz w:val="24"/>
          <w:szCs w:val="24"/>
        </w:rPr>
        <w:t>9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.支持和规范发展新就业形态研究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50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.优化人口发展战略研究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51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.加强重大疫情防控救治体系和应急能力建设研究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52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.推进</w:t>
      </w:r>
      <w:proofErr w:type="gramStart"/>
      <w:r w:rsidRPr="00C0338A">
        <w:rPr>
          <w:rFonts w:ascii="仿宋_GB2312" w:eastAsia="仿宋_GB2312" w:hint="eastAsia"/>
          <w:w w:val="96"/>
          <w:sz w:val="24"/>
          <w:szCs w:val="24"/>
        </w:rPr>
        <w:t>碳达峰碳</w:t>
      </w:r>
      <w:proofErr w:type="gramEnd"/>
      <w:r w:rsidRPr="00C0338A">
        <w:rPr>
          <w:rFonts w:ascii="仿宋_GB2312" w:eastAsia="仿宋_GB2312" w:hint="eastAsia"/>
          <w:w w:val="96"/>
          <w:sz w:val="24"/>
          <w:szCs w:val="24"/>
        </w:rPr>
        <w:t>中和研究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53</w:t>
      </w:r>
      <w:r w:rsidRPr="00C0338A">
        <w:rPr>
          <w:rFonts w:ascii="仿宋_GB2312" w:eastAsia="仿宋_GB2312" w:hint="eastAsia"/>
          <w:w w:val="96"/>
          <w:sz w:val="24"/>
          <w:szCs w:val="24"/>
        </w:rPr>
        <w:t>.积极参与应对气候变化全球治理研究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54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.以新安全格局保障新发展格局研究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lastRenderedPageBreak/>
        <w:t>55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.增强全民国家安全意识和素养研究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56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.加强海外安全保障能力研究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5</w:t>
      </w:r>
      <w:r w:rsidRPr="00C0338A">
        <w:rPr>
          <w:rFonts w:ascii="仿宋_GB2312" w:eastAsia="仿宋_GB2312"/>
          <w:w w:val="96"/>
          <w:sz w:val="24"/>
          <w:szCs w:val="24"/>
        </w:rPr>
        <w:t>7</w:t>
      </w:r>
      <w:r w:rsidRPr="00C0338A">
        <w:rPr>
          <w:rFonts w:ascii="仿宋_GB2312" w:eastAsia="仿宋_GB2312" w:hint="eastAsia"/>
          <w:w w:val="96"/>
          <w:sz w:val="24"/>
          <w:szCs w:val="24"/>
        </w:rPr>
        <w:t>.深化全民国防教育研究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5</w:t>
      </w:r>
      <w:r w:rsidRPr="00C0338A">
        <w:rPr>
          <w:rFonts w:ascii="仿宋_GB2312" w:eastAsia="仿宋_GB2312"/>
          <w:w w:val="96"/>
          <w:sz w:val="24"/>
          <w:szCs w:val="24"/>
        </w:rPr>
        <w:t>8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.坚持和完善“一国两制”制度体系研究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5</w:t>
      </w:r>
      <w:r w:rsidRPr="00C0338A">
        <w:rPr>
          <w:rFonts w:ascii="仿宋_GB2312" w:eastAsia="仿宋_GB2312"/>
          <w:w w:val="96"/>
          <w:sz w:val="24"/>
          <w:szCs w:val="24"/>
        </w:rPr>
        <w:t>9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.共商共建共享的全球治理观研究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60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.全人类共同价值研究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61</w:t>
      </w:r>
      <w:r w:rsidRPr="00C0338A">
        <w:rPr>
          <w:rFonts w:ascii="仿宋_GB2312" w:eastAsia="仿宋_GB2312" w:hint="eastAsia"/>
          <w:w w:val="96"/>
          <w:sz w:val="24"/>
          <w:szCs w:val="24"/>
        </w:rPr>
        <w:t>.完善党的自我革命制度规范体系研究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62</w:t>
      </w:r>
      <w:r w:rsidRPr="00C0338A">
        <w:rPr>
          <w:rFonts w:ascii="仿宋_GB2312" w:eastAsia="仿宋_GB2312" w:hint="eastAsia"/>
          <w:w w:val="96"/>
          <w:sz w:val="24"/>
          <w:szCs w:val="24"/>
        </w:rPr>
        <w:t>.以党的自我革命引领社会革命研究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63.</w:t>
      </w:r>
      <w:r w:rsidRPr="00C0338A">
        <w:rPr>
          <w:rFonts w:ascii="仿宋_GB2312" w:eastAsia="仿宋_GB2312" w:hint="eastAsia"/>
          <w:w w:val="96"/>
          <w:sz w:val="24"/>
          <w:szCs w:val="24"/>
        </w:rPr>
        <w:t>加强新时代</w:t>
      </w:r>
      <w:proofErr w:type="gramStart"/>
      <w:r w:rsidRPr="00C0338A">
        <w:rPr>
          <w:rFonts w:ascii="仿宋_GB2312" w:eastAsia="仿宋_GB2312" w:hint="eastAsia"/>
          <w:w w:val="96"/>
          <w:sz w:val="24"/>
          <w:szCs w:val="24"/>
        </w:rPr>
        <w:t>廉洁文化</w:t>
      </w:r>
      <w:proofErr w:type="gramEnd"/>
      <w:r w:rsidRPr="00C0338A">
        <w:rPr>
          <w:rFonts w:ascii="仿宋_GB2312" w:eastAsia="仿宋_GB2312" w:hint="eastAsia"/>
          <w:w w:val="96"/>
          <w:sz w:val="24"/>
          <w:szCs w:val="24"/>
        </w:rPr>
        <w:t>建设研究</w:t>
      </w:r>
    </w:p>
    <w:p w:rsidR="00C25982" w:rsidRPr="00C0338A" w:rsidRDefault="00C25982" w:rsidP="00C0338A">
      <w:pPr>
        <w:adjustRightInd w:val="0"/>
        <w:snapToGrid w:val="0"/>
        <w:spacing w:line="360" w:lineRule="auto"/>
        <w:jc w:val="left"/>
        <w:rPr>
          <w:rFonts w:ascii="仿宋_GB2312" w:eastAsia="仿宋_GB2312"/>
          <w:w w:val="96"/>
          <w:sz w:val="24"/>
          <w:szCs w:val="24"/>
        </w:rPr>
      </w:pPr>
      <w:r w:rsidRPr="00C0338A">
        <w:rPr>
          <w:rFonts w:ascii="仿宋_GB2312" w:eastAsia="仿宋_GB2312" w:hint="eastAsia"/>
          <w:w w:val="96"/>
          <w:sz w:val="24"/>
          <w:szCs w:val="24"/>
        </w:rPr>
        <w:t>6</w:t>
      </w:r>
      <w:r w:rsidRPr="00C0338A">
        <w:rPr>
          <w:rFonts w:ascii="仿宋_GB2312" w:eastAsia="仿宋_GB2312"/>
          <w:w w:val="96"/>
          <w:sz w:val="24"/>
          <w:szCs w:val="24"/>
        </w:rPr>
        <w:t>4.</w:t>
      </w:r>
      <w:r w:rsidRPr="00C0338A">
        <w:rPr>
          <w:rFonts w:ascii="仿宋_GB2312" w:eastAsia="仿宋_GB2312" w:hint="eastAsia"/>
          <w:w w:val="96"/>
          <w:sz w:val="24"/>
          <w:szCs w:val="24"/>
        </w:rPr>
        <w:t>把握新时代党的作风建设地区性、行业性、阶段性特点研究</w:t>
      </w:r>
    </w:p>
    <w:p w:rsidR="00273BFE" w:rsidRPr="00C0338A" w:rsidRDefault="00C25982" w:rsidP="00C0338A">
      <w:pPr>
        <w:widowControl/>
        <w:adjustRightInd w:val="0"/>
        <w:snapToGrid w:val="0"/>
        <w:spacing w:line="360" w:lineRule="auto"/>
        <w:rPr>
          <w:rFonts w:ascii="楷体" w:eastAsia="楷体" w:hAnsi="楷体" w:cs="楷体"/>
          <w:color w:val="000000"/>
          <w:sz w:val="24"/>
          <w:szCs w:val="24"/>
        </w:rPr>
      </w:pPr>
      <w:r w:rsidRPr="00C0338A">
        <w:rPr>
          <w:rFonts w:ascii="仿宋_GB2312" w:eastAsia="仿宋_GB2312"/>
          <w:w w:val="96"/>
          <w:sz w:val="24"/>
          <w:szCs w:val="24"/>
        </w:rPr>
        <w:t>65</w:t>
      </w:r>
      <w:r w:rsidRPr="00C0338A">
        <w:rPr>
          <w:rFonts w:ascii="仿宋_GB2312" w:eastAsia="仿宋_GB2312" w:hint="eastAsia"/>
          <w:w w:val="96"/>
          <w:sz w:val="24"/>
          <w:szCs w:val="24"/>
        </w:rPr>
        <w:t>.“五个必由之路”规律性认识研究</w:t>
      </w:r>
    </w:p>
    <w:p w:rsidR="00273BFE" w:rsidRDefault="00273BFE" w:rsidP="00273BFE">
      <w:pPr>
        <w:widowControl/>
        <w:spacing w:line="5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73BFE" w:rsidRPr="00273BFE" w:rsidRDefault="00273BFE" w:rsidP="00704819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sectPr w:rsidR="00273BFE" w:rsidRPr="0027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DE" w:rsidRDefault="005222DE" w:rsidP="009C7F49">
      <w:r>
        <w:separator/>
      </w:r>
    </w:p>
  </w:endnote>
  <w:endnote w:type="continuationSeparator" w:id="0">
    <w:p w:rsidR="005222DE" w:rsidRDefault="005222DE" w:rsidP="009C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panose1 w:val="03000509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DE" w:rsidRDefault="005222DE" w:rsidP="009C7F49">
      <w:r>
        <w:separator/>
      </w:r>
    </w:p>
  </w:footnote>
  <w:footnote w:type="continuationSeparator" w:id="0">
    <w:p w:rsidR="005222DE" w:rsidRDefault="005222DE" w:rsidP="009C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D4"/>
    <w:rsid w:val="000055DE"/>
    <w:rsid w:val="0002323C"/>
    <w:rsid w:val="00056A2C"/>
    <w:rsid w:val="000678E7"/>
    <w:rsid w:val="00072E2C"/>
    <w:rsid w:val="000B1415"/>
    <w:rsid w:val="000B5F32"/>
    <w:rsid w:val="000E42EF"/>
    <w:rsid w:val="000F3B7B"/>
    <w:rsid w:val="001F171F"/>
    <w:rsid w:val="00273BFE"/>
    <w:rsid w:val="00350FCB"/>
    <w:rsid w:val="00367AA4"/>
    <w:rsid w:val="00377760"/>
    <w:rsid w:val="003913A0"/>
    <w:rsid w:val="003F3A20"/>
    <w:rsid w:val="004511C9"/>
    <w:rsid w:val="005222DE"/>
    <w:rsid w:val="005324AF"/>
    <w:rsid w:val="005A2124"/>
    <w:rsid w:val="005F3DC8"/>
    <w:rsid w:val="00660FD4"/>
    <w:rsid w:val="00704819"/>
    <w:rsid w:val="007340E8"/>
    <w:rsid w:val="007726E5"/>
    <w:rsid w:val="007C4C81"/>
    <w:rsid w:val="007F1956"/>
    <w:rsid w:val="007F2FB0"/>
    <w:rsid w:val="00902FF7"/>
    <w:rsid w:val="009954CD"/>
    <w:rsid w:val="009A73C3"/>
    <w:rsid w:val="009C7F49"/>
    <w:rsid w:val="00A53B39"/>
    <w:rsid w:val="00A621DE"/>
    <w:rsid w:val="00AE50E7"/>
    <w:rsid w:val="00AF142A"/>
    <w:rsid w:val="00B243AE"/>
    <w:rsid w:val="00B526B5"/>
    <w:rsid w:val="00B97A90"/>
    <w:rsid w:val="00C0338A"/>
    <w:rsid w:val="00C25982"/>
    <w:rsid w:val="00C72253"/>
    <w:rsid w:val="00E56F82"/>
    <w:rsid w:val="00F820E5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0F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0FD4"/>
    <w:rPr>
      <w:rFonts w:ascii="宋体" w:eastAsia="宋体" w:hAnsi="宋体" w:cs="宋体"/>
      <w:b/>
      <w:bCs/>
      <w:kern w:val="36"/>
      <w:sz w:val="24"/>
      <w:szCs w:val="24"/>
    </w:rPr>
  </w:style>
  <w:style w:type="paragraph" w:customStyle="1" w:styleId="artimetas1">
    <w:name w:val="arti_metas1"/>
    <w:basedOn w:val="a"/>
    <w:rsid w:val="00660F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rsid w:val="00660FD4"/>
    <w:rPr>
      <w:vanish/>
      <w:webHidden w:val="0"/>
      <w:color w:val="787878"/>
      <w:sz w:val="18"/>
      <w:szCs w:val="18"/>
      <w:specVanish w:val="0"/>
    </w:rPr>
  </w:style>
  <w:style w:type="paragraph" w:styleId="a3">
    <w:name w:val="header"/>
    <w:basedOn w:val="a"/>
    <w:link w:val="Char"/>
    <w:uiPriority w:val="99"/>
    <w:unhideWhenUsed/>
    <w:rsid w:val="009C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F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8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8E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B5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B5F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0F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0FD4"/>
    <w:rPr>
      <w:rFonts w:ascii="宋体" w:eastAsia="宋体" w:hAnsi="宋体" w:cs="宋体"/>
      <w:b/>
      <w:bCs/>
      <w:kern w:val="36"/>
      <w:sz w:val="24"/>
      <w:szCs w:val="24"/>
    </w:rPr>
  </w:style>
  <w:style w:type="paragraph" w:customStyle="1" w:styleId="artimetas1">
    <w:name w:val="arti_metas1"/>
    <w:basedOn w:val="a"/>
    <w:rsid w:val="00660F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a0"/>
    <w:rsid w:val="00660FD4"/>
    <w:rPr>
      <w:vanish/>
      <w:webHidden w:val="0"/>
      <w:color w:val="787878"/>
      <w:sz w:val="18"/>
      <w:szCs w:val="18"/>
      <w:specVanish w:val="0"/>
    </w:rPr>
  </w:style>
  <w:style w:type="paragraph" w:styleId="a3">
    <w:name w:val="header"/>
    <w:basedOn w:val="a"/>
    <w:link w:val="Char"/>
    <w:uiPriority w:val="99"/>
    <w:unhideWhenUsed/>
    <w:rsid w:val="009C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F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8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8E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B5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B5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68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204</Words>
  <Characters>1167</Characters>
  <Application>Microsoft Office Word</Application>
  <DocSecurity>0</DocSecurity>
  <Lines>9</Lines>
  <Paragraphs>2</Paragraphs>
  <ScaleCrop>false</ScaleCrop>
  <Company>Sky123.Org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李继睿</dc:creator>
  <cp:keywords/>
  <dc:description/>
  <cp:lastModifiedBy>27247181@qq.com</cp:lastModifiedBy>
  <cp:revision>9</cp:revision>
  <cp:lastPrinted>2019-02-26T03:09:00Z</cp:lastPrinted>
  <dcterms:created xsi:type="dcterms:W3CDTF">2022-12-06T06:27:00Z</dcterms:created>
  <dcterms:modified xsi:type="dcterms:W3CDTF">2022-12-07T01:04:00Z</dcterms:modified>
</cp:coreProperties>
</file>