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A7" w:rsidRPr="00395EA7" w:rsidRDefault="00395EA7" w:rsidP="00395EA7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bookmarkStart w:id="0" w:name="_GoBack"/>
      <w:r w:rsidRPr="00395EA7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教育部社科司关于2022年度高校思想政治理论课教师研究专项一般项目申报工作的通知</w:t>
      </w:r>
    </w:p>
    <w:bookmarkEnd w:id="0"/>
    <w:p w:rsidR="00395EA7" w:rsidRPr="00395EA7" w:rsidRDefault="00395EA7" w:rsidP="00395EA7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社科司函〔2022〕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14号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为深入贯彻落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平新时代中国特色社会主义思想，贯彻落实党的十九大和十九届历次全会精神，贯彻落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关于教育的重要论述，特别是在学校思想政治理论课教师座谈会上的重要讲话精神，贯彻落实《关于深化新时代学校思想政治理论课改革创新的若干意见》《关于加强新时代马克思主义学院建设的意见》，增强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教师队伍综合素质，推动新时代高校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高质量发展，更好发挥高校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思政课落实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立德树人根本任务的关键课程作用，教育部继续在“高校哲学社会科学繁荣计划专项”中设立高校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教师研究专项，纳入教育部人文社会科学研究项目。现将2022年度该专项一般项目申报工作的有关事项通知如下：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395EA7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一、项目类别及资助额度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针对高校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教学重点难点、教学方法改革创新、教学中的理论与实践问题等进行深入研究。可在符合课题立项范围前提下，结合实际自拟题目。分为如下4种：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教学研究项目，资助经费不超过10万元，拟设立100项左右，研究年限为2年，支持开展高校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教学重点难点问题研究。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教学方法改革择优推广项目，资助经费不超过10万元，拟设立20项左右，研究年限为2年，支持开展高校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教学方法改革创新研究。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3.高校优秀中青年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教师择优资助项目，资助经费不超过12万元，拟设立40项左右，研究年限为2年，支持一批具有良好教学科研能力和发展潜力的高校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中青年教师。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教学研究青年项目，资助经费不超过8万元，拟设立40项左右，研究年限为2年，支持青年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教师开展高校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教学重难点问题、教学方法改革创新研究。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395EA7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二、申报条件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1.申请者应符合《教育部人文社会科学研究项目管理办法》（教社科〔2006〕2号）的相关规定，所在单位须为全国普通高等学校。申请者必须是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专职思政课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教师，实际从事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教学、研究工作并真正承担和负责组织项目的实施。每位申请者限报1个项目，所列课题组成员必须征得本人同意，否则视为违规申报。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2.“高校优秀中青年思政课教师择优资助项目”的申请人，除符合第1项条件外，还应符合以下条件：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（1）年龄不超过40周岁（1982年1月1日后出生），从事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教学不少于3年。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（2）热爱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教学和马克思主义理论研究，具有先进的教学理念，认真钻研教学内容，改革创新教学方法，教学业绩突出，教学效果深受学生欢迎和同行肯定。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（3）符合下列条件之一的优先推荐申报：全国高校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教学展示活动获奖者；省级教育部门组织的教学类活动获奖者。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3.“高校思政课教学研究青年项目”的申请人，除符合第1项条件外，还应符合以下条件：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（1）年龄不超过35周岁（1987年1月1日后出生），从事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教学不少于1年。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（2）积极开展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教学和马克思主义理论研究，认真学习先进的教学理念，深入钻研教学内容，注重创新教学方法，取得较好教学效果。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4.有以下情况之一者不得申报本次项目：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（1）在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的教育部哲学社会科学研究各类项目负责人；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（2）申请2022年度教育部人文社会科学研究各类项目者；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（3）申请2022年度国家社会科学基金各类项目者；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（4）所主持的教育部人文社会科学研究项目三年内因各种原因被终止者，五年内因各种原因被撤销者；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（5）在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的国家社会科学基金各类项目、国家自然科学基金各类项目负责人；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（6）连续2年（指2020、2021年）申请教育部人文社会科学研究一般项目未获资助的申请人，暂停2022年度申报资格；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（7）已获得2016年以来教育部人文社会科学研究项目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思政课研究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专项资助者，不得以相同或类似选题进行申报。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395EA7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三、申报办法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1.教育部直属高校、部省合建高校以学校为单位，地方高校以各地教育部门为单位，其他有关部门（单位）所属高校以教育司（局）为单位（以下简称申报单位），集中申报，不受理个人申报。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2.本次项目申报工作全部通过网络平台在线申报。教育部人文社会科学研究管理平台项目申报系统（以下简称“申报系统”）为本次项目申报的唯一平台，</w:t>
      </w: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请及时关注教育部社科司主页（www.moe.gov.cn/s78/A13/），网络申报办法和流程以该系统为准。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报系统自2022年2月16日开始受理项目网上申报。申请者可登录申报系统下载《申请评审书》（附件1、附件2、附件3、附件4），按申报系统提示说明及《申请评审书》填表要求填写，并通过申报系统上传《申请评审书》电子文档，无需报送纸质申报材料。待立项公布后，已立项项目按要求提交1份带有负责人及成员签名、责任单位盖章的纸质申报材料，由申报单位统一寄送至社科管理咨询服务中心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4.项目经费按照《高等学校哲学社会科学繁荣计划专项资金管理办法》（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285号），需按照研究实际需要和资金开支范围，科学合理、实事求是地按年度编制项目预算。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已开通账号的高校科研管理部门，以原有账号、密码登录申报系统，请及时核对更新单位信息，重点核实本单位计划内财务拨款账户等信息；未开通账号的高校科研管理部门，请登录申报系统，登记单位信息、设定登录密码，打印“开通账号申请表”并加盖科研管理部门和学校公章，传真至010-58803011。待审核通过后，即可登录申报系统进行操作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6.本次项目网络申报截止日期为2022年3月20日，申报单位须在此之前对本单位所申报的材料进行在线审核确认。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395EA7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四、其他要求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1.申请者应认真阅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《教育部人文社会科学研究项目管理办法》及以往立项情况，提高申报质量，避免重复申报。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2.本次项目评审采取匿名方式。为保证评审的公平公正，《申请评审书》B表中不得出现申请者姓名、所在学校等有关信息，否则按作废处理。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3.申请者应如实填报材料，确保无知识产权争议。凡存在弄虚作假、抄袭剽窃等行为的，一经查实即取消三年申报资格。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4.各申报单位应切实落实意识形态工作责任制，加强对申报材料的审核把关，确保填报信息的准确、真实，切实提高项目申报质量。如违规申报，将予以通报批评，并对下一年度本单位申报数量</w:t>
      </w:r>
      <w:proofErr w:type="gramStart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作出</w:t>
      </w:r>
      <w:proofErr w:type="gramEnd"/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限制。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相关单位联系方式：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教育部人文社会科学研究管理平台技术问题联系方式：010-62510667，15313766307，15313766308，电子邮箱：xmsb@sinoss.net。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高校社会科学管理咨询服务中心，联系人：范明宇；联系电话：010-58805145；传真：010-58803011；电子信箱：moesk@bnu.edu.cn；地址：北京市海淀区新街口外大街19号北京师范大学科技楼C区1001室，社科管理咨询服务中心，邮编：100875。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教育部社会科学司联系人：潘红涛；联系电话：010-66097550</w:t>
      </w:r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 </w:t>
      </w:r>
      <w:hyperlink r:id="rId5" w:tgtFrame="_blank" w:history="1"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2022年度教育部高校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教师研究专项高校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教学研究项目申请评审书</w:t>
        </w:r>
      </w:hyperlink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2. </w:t>
      </w:r>
      <w:hyperlink r:id="rId6" w:tgtFrame="_blank" w:history="1"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2022年度教育部高校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教师研究专项高校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教学方法改革择优推广项目申请评审书</w:t>
        </w:r>
      </w:hyperlink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3. </w:t>
      </w:r>
      <w:hyperlink r:id="rId7" w:tgtFrame="_blank" w:history="1"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2022年度教育部高校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教师研究专项高校优秀中青年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教师择优资助项目申请评审书</w:t>
        </w:r>
      </w:hyperlink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　　　4. </w:t>
      </w:r>
      <w:hyperlink r:id="rId8" w:tgtFrame="_blank" w:history="1"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2022年度教育部高校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教师研究专项高校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教学研究青年项目申请评审书</w:t>
        </w:r>
      </w:hyperlink>
    </w:p>
    <w:p w:rsidR="00395EA7" w:rsidRPr="00395EA7" w:rsidRDefault="00395EA7" w:rsidP="00395EA7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5. </w:t>
      </w:r>
      <w:hyperlink r:id="rId9" w:tgtFrame="_blank" w:history="1"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2022年度教育部高校</w:t>
        </w:r>
        <w:proofErr w:type="gramStart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395EA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教师研究专项一般项目申报常见问题释疑</w:t>
        </w:r>
      </w:hyperlink>
    </w:p>
    <w:p w:rsidR="00395EA7" w:rsidRPr="00395EA7" w:rsidRDefault="00395EA7" w:rsidP="00395EA7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教育部社会科学司</w:t>
      </w:r>
    </w:p>
    <w:p w:rsidR="00395EA7" w:rsidRPr="00395EA7" w:rsidRDefault="00395EA7" w:rsidP="00395EA7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95EA7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2022年1月27日</w:t>
      </w:r>
    </w:p>
    <w:p w:rsidR="00802499" w:rsidRPr="00395EA7" w:rsidRDefault="00802499"/>
    <w:sectPr w:rsidR="00802499" w:rsidRPr="00395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A7"/>
    <w:rsid w:val="00395EA7"/>
    <w:rsid w:val="0080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95EA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5EA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95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95EA7"/>
    <w:rPr>
      <w:b/>
      <w:bCs/>
    </w:rPr>
  </w:style>
  <w:style w:type="character" w:styleId="a5">
    <w:name w:val="Hyperlink"/>
    <w:basedOn w:val="a0"/>
    <w:uiPriority w:val="99"/>
    <w:semiHidden/>
    <w:unhideWhenUsed/>
    <w:rsid w:val="00395E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95EA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5EA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95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95EA7"/>
    <w:rPr>
      <w:b/>
      <w:bCs/>
    </w:rPr>
  </w:style>
  <w:style w:type="character" w:styleId="a5">
    <w:name w:val="Hyperlink"/>
    <w:basedOn w:val="a0"/>
    <w:uiPriority w:val="99"/>
    <w:semiHidden/>
    <w:unhideWhenUsed/>
    <w:rsid w:val="00395E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8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gov.cn/s78/A13/tongzhi/202201/W020220128590345240324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.gov.cn/s78/A13/tongzhi/202201/W020220128590345230851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3/tongzhi/202201/W020220128590345223383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e.gov.cn/s78/A13/tongzhi/202201/W020220128590345217268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e.gov.cn/s78/A13/tongzhi/202201/W020220128590345252275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27247181@qq.com</dc:creator>
  <cp:lastModifiedBy>27247181@qq.com</cp:lastModifiedBy>
  <cp:revision>1</cp:revision>
  <dcterms:created xsi:type="dcterms:W3CDTF">2022-01-28T10:49:00Z</dcterms:created>
  <dcterms:modified xsi:type="dcterms:W3CDTF">2022-01-28T10:49:00Z</dcterms:modified>
</cp:coreProperties>
</file>