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7"/>
          <w:sz w:val="24"/>
          <w:szCs w:val="24"/>
        </w:rPr>
      </w:pPr>
      <w:bookmarkStart w:id="0" w:name="_GoBack"/>
      <w:r>
        <w:rPr>
          <w:rFonts w:hint="eastAsia" w:ascii="微软雅黑" w:hAnsi="微软雅黑" w:eastAsia="微软雅黑" w:cs="微软雅黑"/>
          <w:i w:val="0"/>
          <w:iCs w:val="0"/>
          <w:caps w:val="0"/>
          <w:color w:val="4B4B4B"/>
          <w:spacing w:val="7"/>
          <w:sz w:val="24"/>
          <w:szCs w:val="24"/>
          <w:bdr w:val="none" w:color="auto" w:sz="0" w:space="0"/>
          <w:shd w:val="clear" w:fill="FFFFFF"/>
        </w:rPr>
        <w:t>教育部社科司关于2023年度教育部人文社会科学研究专项任务项目（中国特色社会主义理论体系研究）申报工作的通知</w:t>
      </w:r>
    </w:p>
    <w:bookmarkEnd w:id="0"/>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7"/>
          <w:sz w:val="19"/>
          <w:szCs w:val="19"/>
        </w:rPr>
      </w:pPr>
      <w:r>
        <w:rPr>
          <w:rFonts w:hint="eastAsia" w:ascii="微软雅黑" w:hAnsi="微软雅黑" w:eastAsia="微软雅黑" w:cs="微软雅黑"/>
          <w:i w:val="0"/>
          <w:iCs w:val="0"/>
          <w:caps w:val="0"/>
          <w:color w:val="4B4B4B"/>
          <w:spacing w:val="7"/>
          <w:sz w:val="19"/>
          <w:szCs w:val="19"/>
          <w:bdr w:val="none" w:color="auto" w:sz="0" w:space="0"/>
          <w:shd w:val="clear" w:fill="FFFFFF"/>
        </w:rPr>
        <w:t>教社科司函〔2023〕17号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各省、自治区、直辖市教育厅（教委），新疆生产建设兵团教育局，有关部门（单位）教育司（局），部属各高等学校、部省合建各高等学校：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为深入学习贯彻习近平新时代中国特色社会主义思想，贯彻落实党的二十大精神，现将教育部人文社会科学研究专项任务项目（中国特色社会主义理论体系研究）申报工作有关事项通知如下。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一、申报要求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本专项任务项目所属学科门类为“马克思主义/思想政治教育”。每个课题资助经费10万元，研究年限为2年。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最终成果要求同时满足以下条件：（1）在中央主要报刊发表理论文章；（2）在高水平学术期刊发表学术论文；（3）被省部级以上部门采纳的调研咨询报告。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二、申报条件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1.本专项任务项目限全国普通高等学校申报。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2.申请人必须能够实际从事研究工作并真正承担和负责组织项目的实施；每个申请者限报1项，所列课题组成员必须征得本人同意并签字，否则视为违规申报。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3.申请人除符合《教育部人文社会科学研究项目管理办法》的相关规定外，应为具有副高级以上（含）专业技术职称的在编在岗教师，能够作为项目主持人担负实质性研究工作。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4.有以下情况之一者不得申报本次项目：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（1）在研的教育部人文社会科学研究各类项目负责人；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（2）所主持的教育部人文社会科学研究项目三年内因各种原因被终止者，五年内因各种原因被撤销者；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（3）在研的国家社会科学基金各类项目、国家自然科学基金各类项目负责人；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（4）2023年度国家社会科学基金项目的申请人；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（5）连续两年（指2021、2022年度）申请教育部人文社会科学研究一般项目未获资助的申请人；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（6）申请2023年度教育部人文社会科学研究一般项目其他类别项目者。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三、申报办法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教育部直属高校、部省合建高校以学校为单位，地方高校以省、自治区、直辖市教育厅（教委）为单位，其他有关部门（单位）所属高校以教育司（局）为单位（以下简称申报单位），集中申报，不受理个人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4.项目经费按照《高等学校哲学社会科学繁荣计划专项资金管理办法》（财教〔2021〕285号）使用和管理，需按照研究实际需要和资金开支范围，科学合理、实事求是地按年度编制项目预算。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6.本次项目网络申报截止日期为2023年4月28日，申报单位须在此之前对本单位所申报的材料进行在线审核确认。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四、其他要求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1.申请人应认真阅研《教育部人文社会科学研究项目管理办法》及以往立项情况，提高申报质量，避免重复申报。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2.本次项目评审采取匿名方式。为保证评审的公平公正，《申请评审书》B表中不得出现申请人姓名、所在学校等有关信息，否则按作废处理。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3.申请人应如实填报材料，确保无知识产权争议。凡存在弄虚作假、抄袭剽窃等行为的，一经发现查实，取消三年申报资格，如获立项即予撤项并通报批评。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4.各申报单位应切实落实意识形态工作责任制，加强对申报材料的审核把关，并确保填报信息准确、真实，切实提高项目申报质量。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申报系统联系方式：010-62510667、15313766307、15313766308;信箱：xmsb@sinoss.net。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教育部高等学校科学研究发展中心联系方式：010-62514698、010-62514714；电子邮箱：ktsb@moe.edu.cn；地址：北京市海淀区中关村大街35号教育部科研中心社会科学发展与教材建设研究处，邮编：100080。</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附件：2023年度教育部人文社会科学研究专项任务项目（中国特色社会主义理论体系研究）课题指南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教育部社会科学司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18ED4083"/>
    <w:rsid w:val="0BD06E22"/>
    <w:rsid w:val="0DAF694E"/>
    <w:rsid w:val="135F1AC8"/>
    <w:rsid w:val="16197E6B"/>
    <w:rsid w:val="18ED4083"/>
    <w:rsid w:val="19266AB6"/>
    <w:rsid w:val="19C062BF"/>
    <w:rsid w:val="1B786C96"/>
    <w:rsid w:val="2186530F"/>
    <w:rsid w:val="23523BF3"/>
    <w:rsid w:val="24F60AC2"/>
    <w:rsid w:val="30F75663"/>
    <w:rsid w:val="325F504E"/>
    <w:rsid w:val="3C0B2C82"/>
    <w:rsid w:val="3C69636B"/>
    <w:rsid w:val="42FC0372"/>
    <w:rsid w:val="4BFF282E"/>
    <w:rsid w:val="51625545"/>
    <w:rsid w:val="5869565C"/>
    <w:rsid w:val="5E567645"/>
    <w:rsid w:val="60DA646B"/>
    <w:rsid w:val="65A263C3"/>
    <w:rsid w:val="6ECF6551"/>
    <w:rsid w:val="6EF72976"/>
    <w:rsid w:val="7E5C5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Autospacing="0" w:after="50" w:afterLines="50" w:afterAutospacing="0"/>
      <w:jc w:val="left"/>
      <w:outlineLvl w:val="1"/>
    </w:pPr>
    <w:rPr>
      <w:rFonts w:hint="eastAsia" w:ascii="黑体" w:hAnsi="黑体" w:eastAsia="黑体" w:cs="宋体"/>
      <w:b/>
      <w:kern w:val="0"/>
      <w:sz w:val="30"/>
      <w:szCs w:val="36"/>
      <w:lang w:bidi="ar"/>
    </w:rPr>
  </w:style>
  <w:style w:type="paragraph" w:styleId="4">
    <w:name w:val="heading 3"/>
    <w:basedOn w:val="3"/>
    <w:next w:val="1"/>
    <w:semiHidden/>
    <w:unhideWhenUsed/>
    <w:qFormat/>
    <w:uiPriority w:val="0"/>
    <w:pPr>
      <w:spacing w:before="50" w:beforeLines="50" w:beforeAutospacing="0" w:afterAutospacing="0"/>
      <w:jc w:val="left"/>
      <w:outlineLvl w:val="2"/>
    </w:pPr>
    <w:rPr>
      <w:rFonts w:ascii="宋体" w:hAnsi="宋体"/>
      <w:sz w:val="24"/>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周正文样式"/>
    <w:basedOn w:val="5"/>
    <w:qFormat/>
    <w:uiPriority w:val="0"/>
    <w:pPr>
      <w:adjustRightInd w:val="0"/>
      <w:spacing w:line="360" w:lineRule="exact"/>
      <w:ind w:firstLine="200" w:firstLineChars="200"/>
      <w:jc w:val="left"/>
      <w:textAlignment w:val="baseline"/>
    </w:pPr>
    <w:rPr>
      <w:rFonts w:ascii="Times New Roman" w:hAnsi="Times New Roman" w:eastAsia="仿宋"/>
      <w:spacing w:val="14"/>
      <w:sz w:val="24"/>
      <w:szCs w:val="20"/>
    </w:rPr>
  </w:style>
  <w:style w:type="paragraph" w:customStyle="1" w:styleId="11">
    <w:name w:val="新正文"/>
    <w:basedOn w:val="1"/>
    <w:qFormat/>
    <w:uiPriority w:val="0"/>
    <w:pPr>
      <w:spacing w:line="360" w:lineRule="auto"/>
      <w:ind w:firstLine="480" w:firstLineChars="200"/>
    </w:pPr>
    <w:rPr>
      <w:rFonts w:eastAsia="仿宋" w:asciiTheme="minorAscii" w:hAnsiTheme="minorAscii"/>
      <w:sz w:val="24"/>
    </w:rPr>
  </w:style>
  <w:style w:type="paragraph" w:customStyle="1" w:styleId="12">
    <w:name w:val="课题正文"/>
    <w:basedOn w:val="1"/>
    <w:qFormat/>
    <w:uiPriority w:val="0"/>
    <w:pPr>
      <w:snapToGrid w:val="0"/>
      <w:spacing w:line="360" w:lineRule="auto"/>
      <w:ind w:firstLine="584" w:firstLineChars="200"/>
    </w:pPr>
    <w:rPr>
      <w:rFonts w:ascii="仿宋_GB2312" w:hAnsi="仿宋_GB2312" w:eastAsia="仿宋_GB2312" w:cs="Times New Roman"/>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2023-03-23T11:51:00Z</dcterms:created>
  <dc:creator>风风火火</dc:creator>
  <cp:lastModifiedBy>风风火火</cp:lastModifiedBy>
  <dcterms:modified xsi:type="dcterms:W3CDTF">2023-03-23T11:51:27Z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A0BD906460C040B3AEE05C26143D4788</vt:lpwstr>
  </property>
</Properties>
</file>