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kern w:val="0"/>
          <w:sz w:val="24"/>
        </w:rPr>
      </w:pPr>
      <w:r>
        <w:rPr>
          <w:rFonts w:hint="eastAsia" w:ascii="宋体" w:hAnsi="宋体" w:cs="宋体"/>
          <w:kern w:val="0"/>
          <w:sz w:val="24"/>
        </w:rPr>
        <w:t xml:space="preserve">                                                     </w:t>
      </w:r>
    </w:p>
    <w:p>
      <w:pPr>
        <w:jc w:val="center"/>
        <w:rPr>
          <w:rFonts w:eastAsia="黑体"/>
          <w:sz w:val="36"/>
        </w:rPr>
      </w:pPr>
    </w:p>
    <w:p>
      <w:pPr>
        <w:jc w:val="center"/>
        <w:rPr>
          <w:rFonts w:eastAsia="黑体"/>
          <w:sz w:val="36"/>
        </w:rPr>
      </w:pPr>
      <w:r>
        <w:rPr>
          <w:rFonts w:hint="eastAsia" w:eastAsia="黑体"/>
          <w:sz w:val="36"/>
        </w:rPr>
        <w:t>湖南化工职业技术学院</w:t>
      </w:r>
    </w:p>
    <w:p>
      <w:pPr>
        <w:pStyle w:val="6"/>
        <w:pBdr>
          <w:bottom w:val="dashed" w:color="CCCCCC" w:sz="6" w:space="8"/>
        </w:pBdr>
        <w:shd w:val="clear" w:color="auto" w:fill="FBFDFE"/>
        <w:spacing w:before="0" w:beforeAutospacing="0" w:after="0" w:afterAutospacing="0"/>
        <w:jc w:val="center"/>
        <w:rPr>
          <w:color w:val="990000"/>
          <w:sz w:val="24"/>
          <w:szCs w:val="24"/>
        </w:rPr>
      </w:pPr>
      <w:r>
        <w:rPr>
          <w:rFonts w:hint="eastAsia" w:eastAsia="黑体"/>
        </w:rPr>
        <w:t>2023学年实习实训及教学业务用车租赁服务项目</w:t>
      </w:r>
    </w:p>
    <w:p/>
    <w:p/>
    <w:p/>
    <w:p/>
    <w:p>
      <w:pPr>
        <w:pStyle w:val="34"/>
        <w:jc w:val="center"/>
        <w:rPr>
          <w:rFonts w:hint="eastAsia" w:ascii="微软雅黑" w:hAnsi="微软雅黑" w:eastAsia="微软雅黑" w:cs="微软雅黑"/>
          <w:b/>
          <w:bCs/>
          <w:color w:val="000000"/>
          <w:sz w:val="112"/>
          <w:szCs w:val="112"/>
        </w:rPr>
      </w:pPr>
      <w:r>
        <w:rPr>
          <w:rFonts w:hint="eastAsia" w:ascii="微软雅黑" w:hAnsi="微软雅黑" w:eastAsia="微软雅黑" w:cs="微软雅黑"/>
          <w:b/>
          <w:bCs/>
          <w:color w:val="000000"/>
          <w:sz w:val="112"/>
          <w:szCs w:val="112"/>
        </w:rPr>
        <w:t>比 选 文 件</w:t>
      </w:r>
    </w:p>
    <w:p/>
    <w:p/>
    <w:p/>
    <w:p/>
    <w:p/>
    <w:p/>
    <w:p/>
    <w:p/>
    <w:p/>
    <w:p/>
    <w:p/>
    <w:p/>
    <w:p/>
    <w:p/>
    <w:p/>
    <w:p>
      <w:pPr>
        <w:jc w:val="center"/>
        <w:rPr>
          <w:rFonts w:hint="eastAsia" w:ascii="宋体" w:hAnsi="宋体" w:cs="黑体"/>
          <w:color w:val="000000"/>
          <w:sz w:val="32"/>
          <w:szCs w:val="32"/>
        </w:rPr>
      </w:pPr>
      <w:r>
        <w:rPr>
          <w:rFonts w:hint="eastAsia" w:ascii="宋体" w:hAnsi="宋体" w:cs="黑体"/>
          <w:color w:val="000000"/>
          <w:sz w:val="32"/>
          <w:szCs w:val="32"/>
        </w:rPr>
        <w:t>2023年5月</w:t>
      </w:r>
    </w:p>
    <w:p/>
    <w:p/>
    <w:p/>
    <w:p/>
    <w:p/>
    <w:p/>
    <w:p/>
    <w:p/>
    <w:p/>
    <w:p/>
    <w:p>
      <w:pPr>
        <w:pStyle w:val="6"/>
        <w:pBdr>
          <w:bottom w:val="dashed" w:color="CCCCCC" w:sz="6" w:space="8"/>
        </w:pBdr>
        <w:shd w:val="clear" w:color="auto" w:fill="FBFDFE"/>
        <w:spacing w:before="0" w:beforeAutospacing="0" w:after="0" w:afterAutospacing="0"/>
        <w:jc w:val="center"/>
        <w:rPr>
          <w:rFonts w:eastAsia="黑体"/>
          <w:color w:val="FF0000"/>
        </w:rPr>
      </w:pPr>
      <w:r>
        <w:rPr>
          <w:rFonts w:hint="eastAsia" w:eastAsia="黑体"/>
          <w:color w:val="FF0000"/>
        </w:rPr>
        <w:t>湖南化工职业技术学院</w:t>
      </w:r>
    </w:p>
    <w:p>
      <w:pPr>
        <w:pStyle w:val="6"/>
        <w:pBdr>
          <w:bottom w:val="dashed" w:color="CCCCCC" w:sz="6" w:space="8"/>
        </w:pBdr>
        <w:shd w:val="clear" w:color="auto" w:fill="FBFDFE"/>
        <w:spacing w:before="0" w:beforeAutospacing="0" w:after="0" w:afterAutospacing="0"/>
        <w:jc w:val="center"/>
        <w:rPr>
          <w:color w:val="FF0000"/>
          <w:sz w:val="24"/>
          <w:szCs w:val="24"/>
        </w:rPr>
      </w:pPr>
      <w:r>
        <w:rPr>
          <w:rFonts w:hint="eastAsia" w:eastAsia="黑体"/>
          <w:color w:val="FF0000"/>
        </w:rPr>
        <w:t>2023学年实习实训及教学业务用车租赁服务项目</w:t>
      </w:r>
    </w:p>
    <w:p>
      <w:pPr>
        <w:pStyle w:val="6"/>
        <w:pBdr>
          <w:bottom w:val="dashed" w:color="CCCCCC" w:sz="6" w:space="8"/>
        </w:pBdr>
        <w:shd w:val="clear" w:color="auto" w:fill="FBFDFE"/>
        <w:spacing w:before="0" w:beforeAutospacing="0" w:after="0" w:afterAutospacing="0"/>
        <w:jc w:val="center"/>
        <w:rPr>
          <w:rFonts w:eastAsia="黑体"/>
          <w:color w:val="FF0000"/>
        </w:rPr>
      </w:pPr>
      <w:r>
        <w:rPr>
          <w:rFonts w:hint="eastAsia" w:eastAsia="黑体"/>
          <w:color w:val="FF0000"/>
        </w:rPr>
        <w:t>比选公告</w:t>
      </w:r>
    </w:p>
    <w:p>
      <w:pPr>
        <w:widowControl/>
        <w:spacing w:beforeLines="40" w:afterLines="40" w:line="360" w:lineRule="auto"/>
        <w:ind w:firstLine="600" w:firstLineChars="250"/>
        <w:rPr>
          <w:rFonts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根据《湖南</w:t>
      </w:r>
      <w:r>
        <w:rPr>
          <w:rFonts w:hint="eastAsia" w:cs="宋体" w:asciiTheme="majorEastAsia" w:hAnsiTheme="majorEastAsia" w:eastAsiaTheme="majorEastAsia"/>
          <w:color w:val="000000"/>
          <w:kern w:val="0"/>
          <w:sz w:val="24"/>
        </w:rPr>
        <w:t>化工职业技术学院</w:t>
      </w:r>
      <w:r>
        <w:rPr>
          <w:rFonts w:cs="宋体" w:asciiTheme="majorEastAsia" w:hAnsiTheme="majorEastAsia" w:eastAsiaTheme="majorEastAsia"/>
          <w:color w:val="000000"/>
          <w:kern w:val="0"/>
          <w:sz w:val="24"/>
        </w:rPr>
        <w:t>招</w:t>
      </w:r>
      <w:r>
        <w:rPr>
          <w:rFonts w:hint="eastAsia" w:cs="宋体" w:asciiTheme="majorEastAsia" w:hAnsiTheme="majorEastAsia" w:eastAsiaTheme="majorEastAsia"/>
          <w:color w:val="000000"/>
          <w:kern w:val="0"/>
          <w:sz w:val="24"/>
        </w:rPr>
        <w:t>投</w:t>
      </w:r>
      <w:r>
        <w:rPr>
          <w:rFonts w:cs="宋体" w:asciiTheme="majorEastAsia" w:hAnsiTheme="majorEastAsia" w:eastAsiaTheme="majorEastAsia"/>
          <w:color w:val="000000"/>
          <w:kern w:val="0"/>
          <w:sz w:val="24"/>
        </w:rPr>
        <w:t>标管理办法》，</w:t>
      </w:r>
      <w:r>
        <w:rPr>
          <w:rFonts w:hint="eastAsia" w:cs="宋体" w:asciiTheme="majorEastAsia" w:hAnsiTheme="majorEastAsia" w:eastAsiaTheme="majorEastAsia"/>
          <w:color w:val="000000"/>
          <w:kern w:val="0"/>
          <w:sz w:val="24"/>
        </w:rPr>
        <w:t>我院</w:t>
      </w:r>
      <w:r>
        <w:rPr>
          <w:rFonts w:cs="宋体" w:asciiTheme="majorEastAsia" w:hAnsiTheme="majorEastAsia" w:eastAsiaTheme="majorEastAsia"/>
          <w:color w:val="000000"/>
          <w:kern w:val="0"/>
          <w:sz w:val="24"/>
        </w:rPr>
        <w:t>拟对</w:t>
      </w:r>
      <w:r>
        <w:rPr>
          <w:rFonts w:hint="eastAsia" w:cs="宋体" w:asciiTheme="majorEastAsia" w:hAnsiTheme="majorEastAsia" w:eastAsiaTheme="majorEastAsia"/>
          <w:color w:val="000000"/>
          <w:kern w:val="0"/>
          <w:sz w:val="24"/>
        </w:rPr>
        <w:t>2023学年实习实训及教学业务用车租赁服务项目</w:t>
      </w:r>
      <w:r>
        <w:rPr>
          <w:rFonts w:cs="宋体" w:asciiTheme="majorEastAsia" w:hAnsiTheme="majorEastAsia" w:eastAsiaTheme="majorEastAsia"/>
          <w:color w:val="000000"/>
          <w:kern w:val="0"/>
          <w:sz w:val="24"/>
        </w:rPr>
        <w:t>进行</w:t>
      </w:r>
      <w:r>
        <w:rPr>
          <w:rFonts w:hint="eastAsia" w:cs="宋体" w:asciiTheme="majorEastAsia" w:hAnsiTheme="majorEastAsia" w:eastAsiaTheme="majorEastAsia"/>
          <w:color w:val="000000"/>
          <w:kern w:val="0"/>
          <w:sz w:val="24"/>
        </w:rPr>
        <w:t>比选</w:t>
      </w:r>
      <w:r>
        <w:rPr>
          <w:rFonts w:cs="宋体" w:asciiTheme="majorEastAsia" w:hAnsiTheme="majorEastAsia" w:eastAsiaTheme="majorEastAsia"/>
          <w:color w:val="000000"/>
          <w:kern w:val="0"/>
          <w:sz w:val="24"/>
        </w:rPr>
        <w:t>，现将</w:t>
      </w:r>
      <w:r>
        <w:rPr>
          <w:rFonts w:hint="eastAsia" w:cs="宋体" w:asciiTheme="majorEastAsia" w:hAnsiTheme="majorEastAsia" w:eastAsiaTheme="majorEastAsia"/>
          <w:color w:val="000000"/>
          <w:kern w:val="0"/>
          <w:sz w:val="24"/>
        </w:rPr>
        <w:t>采购</w:t>
      </w:r>
      <w:r>
        <w:rPr>
          <w:rFonts w:cs="宋体" w:asciiTheme="majorEastAsia" w:hAnsiTheme="majorEastAsia" w:eastAsiaTheme="majorEastAsia"/>
          <w:color w:val="000000"/>
          <w:kern w:val="0"/>
          <w:sz w:val="24"/>
        </w:rPr>
        <w:t>比选工作事宜公告如下：</w:t>
      </w:r>
    </w:p>
    <w:p>
      <w:pPr>
        <w:spacing w:beforeLines="40" w:afterLines="40" w:line="360" w:lineRule="auto"/>
        <w:ind w:firstLine="480" w:firstLineChars="200"/>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1、</w:t>
      </w:r>
      <w:r>
        <w:rPr>
          <w:rFonts w:cs="宋体" w:asciiTheme="majorEastAsia" w:hAnsiTheme="majorEastAsia" w:eastAsiaTheme="majorEastAsia"/>
          <w:color w:val="000000"/>
          <w:kern w:val="0"/>
          <w:sz w:val="24"/>
        </w:rPr>
        <w:t>项目</w:t>
      </w:r>
      <w:r>
        <w:rPr>
          <w:rFonts w:hint="eastAsia" w:cs="宋体" w:asciiTheme="majorEastAsia" w:hAnsiTheme="majorEastAsia" w:eastAsiaTheme="majorEastAsia"/>
          <w:color w:val="000000"/>
          <w:kern w:val="0"/>
          <w:sz w:val="24"/>
        </w:rPr>
        <w:t>名称：2023学年实习实训及教学业务用车租赁服务项目</w:t>
      </w:r>
    </w:p>
    <w:p>
      <w:pPr>
        <w:spacing w:beforeLines="40" w:afterLines="40" w:line="360" w:lineRule="auto"/>
        <w:ind w:firstLine="480" w:firstLineChars="200"/>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2、预算金额</w:t>
      </w:r>
      <w:r>
        <w:rPr>
          <w:rFonts w:cs="宋体" w:asciiTheme="majorEastAsia" w:hAnsiTheme="majorEastAsia" w:eastAsiaTheme="majorEastAsia"/>
          <w:color w:val="000000"/>
          <w:kern w:val="0"/>
          <w:sz w:val="24"/>
        </w:rPr>
        <w:t>：</w:t>
      </w:r>
      <w:r>
        <w:rPr>
          <w:rFonts w:hint="eastAsia" w:cs="宋体" w:asciiTheme="majorEastAsia" w:hAnsiTheme="majorEastAsia" w:eastAsiaTheme="majorEastAsia"/>
          <w:color w:val="000000"/>
          <w:kern w:val="0"/>
          <w:sz w:val="24"/>
          <w:lang w:val="en-US" w:eastAsia="zh-CN"/>
        </w:rPr>
        <w:t>约20万元/年</w:t>
      </w:r>
      <w:r>
        <w:rPr>
          <w:rFonts w:hint="eastAsia" w:cs="宋体" w:asciiTheme="majorEastAsia" w:hAnsiTheme="majorEastAsia" w:eastAsiaTheme="majorEastAsia"/>
          <w:color w:val="000000"/>
          <w:kern w:val="0"/>
          <w:sz w:val="24"/>
        </w:rPr>
        <w:t>，按实际用车费用结算。</w:t>
      </w:r>
    </w:p>
    <w:p>
      <w:pPr>
        <w:pStyle w:val="33"/>
        <w:spacing w:line="360" w:lineRule="auto"/>
        <w:ind w:left="240" w:firstLine="240" w:firstLineChars="100"/>
        <w:rPr>
          <w:rFonts w:hint="eastAsia" w:ascii="宋体" w:hAnsi="宋体" w:cs="宋体"/>
          <w:color w:val="000000"/>
        </w:rPr>
      </w:pPr>
      <w:r>
        <w:rPr>
          <w:rFonts w:hint="eastAsia" w:ascii="宋体" w:hAnsi="宋体" w:cs="宋体"/>
          <w:color w:val="000000"/>
        </w:rPr>
        <w:t>3、报名时间：2023年5月</w:t>
      </w:r>
      <w:r>
        <w:rPr>
          <w:rFonts w:hint="eastAsia" w:ascii="宋体" w:hAnsi="宋体" w:cs="宋体"/>
          <w:color w:val="000000"/>
          <w:lang w:val="en-US" w:eastAsia="zh-CN"/>
        </w:rPr>
        <w:t>23</w:t>
      </w:r>
      <w:r>
        <w:rPr>
          <w:rFonts w:hint="eastAsia" w:ascii="宋体" w:hAnsi="宋体" w:cs="宋体"/>
          <w:color w:val="000000"/>
        </w:rPr>
        <w:t>日至2023年</w:t>
      </w:r>
      <w:r>
        <w:rPr>
          <w:rFonts w:hint="eastAsia" w:ascii="宋体" w:hAnsi="宋体" w:cs="宋体"/>
          <w:color w:val="000000"/>
          <w:lang w:val="en-US" w:eastAsia="zh-CN"/>
        </w:rPr>
        <w:t>6</w:t>
      </w:r>
      <w:r>
        <w:rPr>
          <w:rFonts w:hint="eastAsia" w:ascii="宋体" w:hAnsi="宋体" w:cs="宋体"/>
          <w:color w:val="000000"/>
        </w:rPr>
        <w:t>月</w:t>
      </w:r>
      <w:r>
        <w:rPr>
          <w:rFonts w:hint="eastAsia" w:ascii="宋体" w:hAnsi="宋体" w:cs="宋体"/>
          <w:color w:val="000000"/>
          <w:lang w:val="en-US" w:eastAsia="zh-CN"/>
        </w:rPr>
        <w:t>1</w:t>
      </w:r>
      <w:r>
        <w:rPr>
          <w:rFonts w:hint="eastAsia" w:ascii="宋体" w:hAnsi="宋体" w:cs="宋体"/>
          <w:color w:val="000000"/>
        </w:rPr>
        <w:t>日17：30止；</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4、开标时间：2023年</w:t>
      </w:r>
      <w:r>
        <w:rPr>
          <w:rFonts w:hint="eastAsia" w:ascii="宋体" w:hAnsi="宋体" w:cs="宋体"/>
          <w:color w:val="000000"/>
          <w:kern w:val="0"/>
          <w:sz w:val="24"/>
          <w:lang w:val="en-US" w:eastAsia="zh-CN"/>
        </w:rPr>
        <w:t>6</w:t>
      </w:r>
      <w:r>
        <w:rPr>
          <w:rFonts w:hint="eastAsia" w:ascii="宋体" w:hAnsi="宋体" w:cs="宋体"/>
          <w:color w:val="000000"/>
          <w:kern w:val="0"/>
          <w:sz w:val="24"/>
        </w:rPr>
        <w:t>月</w:t>
      </w:r>
      <w:r>
        <w:rPr>
          <w:rFonts w:hint="eastAsia" w:ascii="宋体" w:hAnsi="宋体" w:cs="宋体"/>
          <w:color w:val="000000"/>
          <w:kern w:val="0"/>
          <w:sz w:val="24"/>
          <w:lang w:val="en-US" w:eastAsia="zh-CN"/>
        </w:rPr>
        <w:t>2</w:t>
      </w:r>
      <w:r>
        <w:rPr>
          <w:rFonts w:hint="eastAsia" w:ascii="宋体" w:hAnsi="宋体" w:cs="宋体"/>
          <w:color w:val="000000"/>
          <w:kern w:val="0"/>
          <w:sz w:val="24"/>
        </w:rPr>
        <w:t>日上午9：30；</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5、投标及开标地点：湖南化工职业技术学院行政楼409室；</w:t>
      </w:r>
    </w:p>
    <w:p>
      <w:pPr>
        <w:spacing w:line="360" w:lineRule="auto"/>
        <w:ind w:firstLine="480" w:firstLineChars="200"/>
        <w:rPr>
          <w:rFonts w:hint="eastAsia" w:cs="宋体" w:asciiTheme="majorEastAsia" w:hAnsiTheme="majorEastAsia" w:eastAsiaTheme="majorEastAsia"/>
          <w:color w:val="000000"/>
          <w:kern w:val="0"/>
          <w:sz w:val="24"/>
        </w:rPr>
      </w:pPr>
      <w:r>
        <w:rPr>
          <w:rFonts w:hint="eastAsia" w:ascii="宋体" w:hAnsi="宋体" w:cs="宋体"/>
          <w:color w:val="000000"/>
          <w:kern w:val="0"/>
          <w:sz w:val="24"/>
        </w:rPr>
        <w:t>6、联系方式：</w:t>
      </w:r>
    </w:p>
    <w:p>
      <w:pPr>
        <w:spacing w:line="360" w:lineRule="auto"/>
        <w:ind w:firstLine="480" w:firstLineChars="200"/>
        <w:rPr>
          <w:rFonts w:hint="default" w:ascii="宋体" w:hAnsi="宋体" w:eastAsia="宋体" w:cs="宋体"/>
          <w:color w:val="000000"/>
          <w:kern w:val="0"/>
          <w:sz w:val="24"/>
          <w:lang w:val="en-US" w:eastAsia="zh-CN"/>
        </w:rPr>
      </w:pPr>
      <w:r>
        <w:rPr>
          <w:rFonts w:hint="eastAsia" w:ascii="宋体" w:hAnsi="宋体" w:cs="宋体"/>
          <w:color w:val="000000"/>
          <w:kern w:val="0"/>
          <w:sz w:val="24"/>
        </w:rPr>
        <w:t>（1）联系人：</w:t>
      </w:r>
      <w:r>
        <w:rPr>
          <w:rFonts w:hint="eastAsia" w:ascii="宋体" w:hAnsi="宋体" w:cs="宋体"/>
          <w:color w:val="000000"/>
          <w:kern w:val="0"/>
          <w:sz w:val="24"/>
          <w:lang w:val="en-US" w:eastAsia="zh-CN"/>
        </w:rPr>
        <w:t>罗老师、张老师</w:t>
      </w:r>
    </w:p>
    <w:p>
      <w:pPr>
        <w:pStyle w:val="33"/>
        <w:spacing w:line="360" w:lineRule="auto"/>
        <w:ind w:left="0" w:firstLine="480" w:firstLineChars="200"/>
        <w:rPr>
          <w:rFonts w:hint="eastAsia" w:ascii="宋体" w:hAnsi="宋体" w:cs="宋体"/>
          <w:color w:val="000000"/>
        </w:rPr>
      </w:pPr>
      <w:r>
        <w:rPr>
          <w:rFonts w:hint="eastAsia" w:ascii="宋体" w:hAnsi="宋体" w:cs="宋体"/>
          <w:color w:val="000000"/>
        </w:rPr>
        <w:t>（2）电话：0731-22537666</w:t>
      </w:r>
    </w:p>
    <w:p>
      <w:pPr>
        <w:widowControl/>
        <w:spacing w:line="360" w:lineRule="auto"/>
        <w:ind w:firstLine="480" w:firstLineChars="200"/>
        <w:jc w:val="both"/>
        <w:rPr>
          <w:rFonts w:hint="eastAsia" w:cs="宋体" w:asciiTheme="majorEastAsia" w:hAnsiTheme="majorEastAsia" w:eastAsiaTheme="majorEastAsia"/>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报名邮箱：</w:t>
      </w:r>
      <w:r>
        <w:rPr>
          <w:rFonts w:hint="eastAsia" w:ascii="宋体" w:hAnsi="宋体" w:cs="宋体"/>
          <w:color w:val="000000"/>
          <w:kern w:val="0"/>
          <w:sz w:val="24"/>
        </w:rPr>
        <w:t>zcglccg@126.com</w:t>
      </w:r>
    </w:p>
    <w:p>
      <w:pPr>
        <w:widowControl/>
        <w:spacing w:line="360" w:lineRule="auto"/>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 xml:space="preserve">              </w:t>
      </w:r>
    </w:p>
    <w:p>
      <w:pPr>
        <w:widowControl/>
        <w:spacing w:line="360" w:lineRule="auto"/>
        <w:jc w:val="center"/>
        <w:rPr>
          <w:rFonts w:hint="eastAsia" w:cs="宋体" w:asciiTheme="majorEastAsia" w:hAnsiTheme="majorEastAsia" w:eastAsiaTheme="majorEastAsia"/>
          <w:color w:val="000000"/>
          <w:kern w:val="0"/>
          <w:sz w:val="24"/>
        </w:rPr>
      </w:pPr>
    </w:p>
    <w:p>
      <w:pPr>
        <w:widowControl/>
        <w:spacing w:line="360" w:lineRule="auto"/>
        <w:jc w:val="center"/>
        <w:rPr>
          <w:rFonts w:hint="eastAsia" w:cs="宋体" w:asciiTheme="majorEastAsia" w:hAnsiTheme="majorEastAsia" w:eastAsiaTheme="majorEastAsia"/>
          <w:color w:val="000000"/>
          <w:kern w:val="0"/>
          <w:sz w:val="24"/>
        </w:rPr>
      </w:pPr>
    </w:p>
    <w:p>
      <w:pPr>
        <w:widowControl/>
        <w:spacing w:line="360" w:lineRule="auto"/>
        <w:jc w:val="center"/>
        <w:rPr>
          <w:rFonts w:hint="default" w:ascii="宋体" w:hAnsi="宋体" w:eastAsia="宋体" w:cs="宋体"/>
          <w:color w:val="000000"/>
          <w:kern w:val="0"/>
          <w:sz w:val="24"/>
          <w:lang w:val="en-US" w:eastAsia="zh-CN"/>
        </w:rPr>
      </w:pPr>
      <w:r>
        <w:rPr>
          <w:rFonts w:hint="eastAsia" w:cs="宋体" w:asciiTheme="majorEastAsia" w:hAnsiTheme="majorEastAsia" w:eastAsiaTheme="majorEastAsia"/>
          <w:color w:val="000000"/>
          <w:kern w:val="0"/>
          <w:sz w:val="24"/>
          <w:lang w:val="en-US" w:eastAsia="zh-CN"/>
        </w:rPr>
        <w:t xml:space="preserve">                   </w:t>
      </w:r>
      <w:r>
        <w:rPr>
          <w:rFonts w:hint="eastAsia" w:cs="宋体" w:asciiTheme="majorEastAsia" w:hAnsiTheme="majorEastAsia" w:eastAsiaTheme="majorEastAsia"/>
          <w:color w:val="000000"/>
          <w:kern w:val="0"/>
          <w:sz w:val="24"/>
        </w:rPr>
        <w:t xml:space="preserve">      </w:t>
      </w:r>
      <w:r>
        <w:rPr>
          <w:rFonts w:hint="eastAsia" w:ascii="宋体" w:hAnsi="宋体" w:cs="宋体"/>
          <w:color w:val="000000"/>
          <w:kern w:val="0"/>
          <w:sz w:val="24"/>
        </w:rPr>
        <w:t>湖南化工职业技术学院</w:t>
      </w:r>
      <w:r>
        <w:rPr>
          <w:rFonts w:hint="eastAsia" w:ascii="宋体" w:hAnsi="宋体" w:cs="宋体"/>
          <w:color w:val="000000"/>
          <w:kern w:val="0"/>
          <w:sz w:val="24"/>
          <w:lang w:val="en-US" w:eastAsia="zh-CN"/>
        </w:rPr>
        <w:t>资产管理处</w:t>
      </w:r>
    </w:p>
    <w:p>
      <w:pPr>
        <w:widowControl/>
        <w:spacing w:line="360" w:lineRule="auto"/>
        <w:ind w:firstLine="5040" w:firstLineChars="2100"/>
        <w:jc w:val="left"/>
        <w:rPr>
          <w:rFonts w:hint="eastAsia" w:cs="宋体" w:asciiTheme="majorEastAsia" w:hAnsiTheme="majorEastAsia" w:eastAsiaTheme="majorEastAsia"/>
          <w:color w:val="000000"/>
          <w:kern w:val="0"/>
          <w:sz w:val="24"/>
        </w:rPr>
      </w:pPr>
      <w:r>
        <w:rPr>
          <w:rFonts w:hint="eastAsia" w:ascii="宋体" w:hAnsi="宋体" w:cs="宋体"/>
          <w:color w:val="000000"/>
          <w:kern w:val="0"/>
          <w:sz w:val="24"/>
        </w:rPr>
        <w:t>2023年5月23日</w:t>
      </w:r>
    </w:p>
    <w:p>
      <w:pPr>
        <w:pStyle w:val="2"/>
        <w:ind w:firstLine="560"/>
        <w:rPr>
          <w:rFonts w:hint="eastAsia"/>
        </w:rPr>
      </w:pPr>
    </w:p>
    <w:p>
      <w:pPr>
        <w:rPr>
          <w:rFonts w:hint="eastAsia"/>
        </w:rPr>
      </w:pPr>
    </w:p>
    <w:p>
      <w:pPr>
        <w:pStyle w:val="2"/>
        <w:ind w:firstLine="560"/>
        <w:rPr>
          <w:rFonts w:hint="eastAsia"/>
        </w:rPr>
      </w:pPr>
    </w:p>
    <w:p>
      <w:pPr>
        <w:rPr>
          <w:rFonts w:hint="eastAsia"/>
        </w:rPr>
      </w:pPr>
    </w:p>
    <w:p>
      <w:pPr>
        <w:pStyle w:val="2"/>
        <w:ind w:firstLine="560"/>
        <w:rPr>
          <w:rFonts w:hint="eastAsia"/>
        </w:rPr>
      </w:pPr>
    </w:p>
    <w:p>
      <w:pPr>
        <w:rPr>
          <w:rFonts w:hint="eastAsia"/>
        </w:rPr>
      </w:pPr>
    </w:p>
    <w:p>
      <w:pPr>
        <w:pStyle w:val="2"/>
        <w:ind w:firstLine="560"/>
        <w:rPr>
          <w:rFonts w:hint="eastAsia"/>
        </w:rPr>
      </w:pPr>
    </w:p>
    <w:p>
      <w:pPr>
        <w:rPr>
          <w:rFonts w:hint="eastAsia"/>
        </w:rPr>
      </w:pPr>
    </w:p>
    <w:p>
      <w:pPr>
        <w:pStyle w:val="2"/>
        <w:ind w:firstLine="560"/>
        <w:rPr>
          <w:rFonts w:hint="eastAsia"/>
        </w:rPr>
      </w:pPr>
    </w:p>
    <w:p>
      <w:pPr>
        <w:pStyle w:val="2"/>
        <w:ind w:left="0" w:leftChars="0" w:firstLine="0" w:firstLineChars="0"/>
        <w:rPr>
          <w:rFonts w:hint="eastAsia"/>
        </w:rPr>
      </w:pPr>
      <w:bookmarkStart w:id="0" w:name="_GoBack"/>
      <w:bookmarkEnd w:id="0"/>
    </w:p>
    <w:p>
      <w:pPr>
        <w:widowControl/>
        <w:spacing w:beforeLines="40" w:afterLines="40" w:line="375" w:lineRule="atLeast"/>
        <w:jc w:val="center"/>
        <w:rPr>
          <w:rFonts w:ascii="宋体" w:hAnsi="宋体" w:cs="宋体"/>
          <w:kern w:val="0"/>
          <w:sz w:val="24"/>
        </w:rPr>
      </w:pPr>
      <w:r>
        <w:rPr>
          <w:rFonts w:hint="eastAsia" w:ascii="微软雅黑" w:hAnsi="微软雅黑" w:eastAsia="微软雅黑" w:cs="微软雅黑"/>
          <w:b/>
          <w:color w:val="000000"/>
          <w:kern w:val="0"/>
          <w:sz w:val="30"/>
          <w:szCs w:val="30"/>
        </w:rPr>
        <w:t>比选须知</w:t>
      </w:r>
    </w:p>
    <w:p>
      <w:pPr>
        <w:widowControl/>
        <w:spacing w:line="360" w:lineRule="auto"/>
        <w:ind w:firstLine="482" w:firstLineChars="200"/>
        <w:jc w:val="left"/>
        <w:rPr>
          <w:rFonts w:ascii="宋体" w:hAnsi="宋体" w:cs="宋体"/>
          <w:b/>
          <w:kern w:val="0"/>
          <w:sz w:val="20"/>
          <w:szCs w:val="20"/>
        </w:rPr>
      </w:pPr>
      <w:r>
        <w:rPr>
          <w:rFonts w:ascii="宋体" w:hAnsi="宋体" w:cs="宋体"/>
          <w:b/>
          <w:kern w:val="0"/>
          <w:sz w:val="24"/>
        </w:rPr>
        <w:t>一、说明</w:t>
      </w:r>
    </w:p>
    <w:p>
      <w:pPr>
        <w:widowControl/>
        <w:spacing w:line="360" w:lineRule="auto"/>
        <w:ind w:firstLine="480" w:firstLineChars="200"/>
        <w:jc w:val="left"/>
        <w:rPr>
          <w:rFonts w:ascii="宋体" w:hAnsi="宋体" w:cs="宋体"/>
          <w:kern w:val="0"/>
          <w:sz w:val="24"/>
        </w:rPr>
      </w:pPr>
      <w:r>
        <w:rPr>
          <w:kern w:val="0"/>
          <w:sz w:val="24"/>
        </w:rPr>
        <w:t>1</w:t>
      </w:r>
      <w:r>
        <w:rPr>
          <w:rFonts w:ascii="宋体" w:hAnsi="宋体" w:cs="宋体"/>
          <w:kern w:val="0"/>
          <w:sz w:val="24"/>
        </w:rPr>
        <w:t>、适用范围：本招标书仅适用于本次招标。</w:t>
      </w:r>
    </w:p>
    <w:p>
      <w:pPr>
        <w:widowControl/>
        <w:spacing w:line="360" w:lineRule="auto"/>
        <w:ind w:firstLine="480" w:firstLineChars="200"/>
        <w:jc w:val="left"/>
        <w:rPr>
          <w:rFonts w:ascii="宋体" w:hAnsi="宋体" w:cs="宋体"/>
          <w:kern w:val="0"/>
          <w:sz w:val="24"/>
        </w:rPr>
      </w:pPr>
      <w:r>
        <w:rPr>
          <w:kern w:val="0"/>
          <w:sz w:val="24"/>
        </w:rPr>
        <w:t>2</w:t>
      </w:r>
      <w:r>
        <w:rPr>
          <w:rFonts w:ascii="宋体" w:hAnsi="宋体" w:cs="宋体"/>
          <w:kern w:val="0"/>
          <w:sz w:val="24"/>
        </w:rPr>
        <w:t>、合格投标人：提交</w:t>
      </w:r>
      <w:r>
        <w:rPr>
          <w:rFonts w:ascii="宋体" w:hAnsi="宋体" w:cs="宋体"/>
          <w:b/>
          <w:kern w:val="0"/>
          <w:sz w:val="24"/>
        </w:rPr>
        <w:t>附件</w:t>
      </w:r>
      <w:r>
        <w:rPr>
          <w:b/>
          <w:kern w:val="0"/>
          <w:sz w:val="24"/>
        </w:rPr>
        <w:t>3</w:t>
      </w:r>
      <w:r>
        <w:rPr>
          <w:rFonts w:ascii="宋体" w:hAnsi="宋体" w:cs="宋体"/>
          <w:kern w:val="0"/>
          <w:sz w:val="24"/>
        </w:rPr>
        <w:t>所列各项条件的被邀请单位为合格投标人。</w:t>
      </w:r>
    </w:p>
    <w:p>
      <w:pPr>
        <w:widowControl/>
        <w:spacing w:line="360" w:lineRule="auto"/>
        <w:ind w:firstLine="480" w:firstLineChars="200"/>
        <w:jc w:val="left"/>
        <w:rPr>
          <w:rFonts w:ascii="宋体" w:hAnsi="宋体" w:cs="宋体"/>
          <w:kern w:val="0"/>
          <w:sz w:val="24"/>
        </w:rPr>
      </w:pPr>
      <w:r>
        <w:rPr>
          <w:kern w:val="0"/>
          <w:sz w:val="24"/>
        </w:rPr>
        <w:t>3</w:t>
      </w:r>
      <w:r>
        <w:rPr>
          <w:rFonts w:ascii="宋体" w:hAnsi="宋体" w:cs="宋体"/>
          <w:kern w:val="0"/>
          <w:sz w:val="24"/>
        </w:rPr>
        <w:t>、招标人：系指湖南</w:t>
      </w:r>
      <w:r>
        <w:rPr>
          <w:rFonts w:hint="eastAsia" w:ascii="宋体" w:hAnsi="宋体" w:cs="宋体"/>
          <w:kern w:val="0"/>
          <w:sz w:val="24"/>
        </w:rPr>
        <w:t>化工职业技术学院。</w:t>
      </w:r>
    </w:p>
    <w:p>
      <w:pPr>
        <w:widowControl/>
        <w:spacing w:line="360" w:lineRule="auto"/>
        <w:ind w:firstLine="480" w:firstLineChars="200"/>
        <w:jc w:val="left"/>
        <w:rPr>
          <w:rFonts w:ascii="宋体" w:hAnsi="宋体" w:cs="宋体"/>
          <w:kern w:val="0"/>
          <w:sz w:val="24"/>
        </w:rPr>
      </w:pPr>
      <w:r>
        <w:rPr>
          <w:kern w:val="0"/>
          <w:sz w:val="24"/>
        </w:rPr>
        <w:t>4</w:t>
      </w:r>
      <w:r>
        <w:rPr>
          <w:rFonts w:ascii="宋体" w:hAnsi="宋体" w:cs="宋体"/>
          <w:kern w:val="0"/>
          <w:sz w:val="24"/>
        </w:rPr>
        <w:t>、投标人：系指向招标人提交投标文件的合格投标人。</w:t>
      </w:r>
    </w:p>
    <w:p>
      <w:pPr>
        <w:widowControl/>
        <w:spacing w:line="360" w:lineRule="auto"/>
        <w:ind w:firstLine="480" w:firstLineChars="200"/>
        <w:jc w:val="left"/>
        <w:rPr>
          <w:rFonts w:ascii="宋体" w:hAnsi="宋体" w:cs="宋体"/>
          <w:kern w:val="0"/>
          <w:sz w:val="24"/>
        </w:rPr>
      </w:pPr>
      <w:r>
        <w:rPr>
          <w:kern w:val="0"/>
          <w:sz w:val="24"/>
        </w:rPr>
        <w:t>5</w:t>
      </w:r>
      <w:r>
        <w:rPr>
          <w:rFonts w:ascii="宋体" w:hAnsi="宋体" w:cs="宋体"/>
          <w:kern w:val="0"/>
          <w:sz w:val="24"/>
        </w:rPr>
        <w:t>、服务：系指招标文件规定卖方须承担的相关工作。</w:t>
      </w:r>
    </w:p>
    <w:p>
      <w:pPr>
        <w:widowControl/>
        <w:spacing w:line="360" w:lineRule="auto"/>
        <w:ind w:firstLine="482" w:firstLineChars="200"/>
        <w:jc w:val="left"/>
        <w:rPr>
          <w:rFonts w:ascii="宋体" w:hAnsi="宋体" w:cs="宋体"/>
          <w:kern w:val="0"/>
          <w:sz w:val="20"/>
          <w:szCs w:val="20"/>
        </w:rPr>
      </w:pPr>
      <w:r>
        <w:rPr>
          <w:rFonts w:ascii="宋体" w:hAnsi="宋体" w:cs="宋体"/>
          <w:b/>
          <w:kern w:val="0"/>
          <w:sz w:val="24"/>
        </w:rPr>
        <w:t>二、投标文件</w:t>
      </w:r>
      <w:r>
        <w:rPr>
          <w:rFonts w:ascii="宋体" w:hAnsi="宋体" w:cs="宋体"/>
          <w:kern w:val="0"/>
          <w:sz w:val="24"/>
        </w:rPr>
        <w:t>：</w:t>
      </w:r>
    </w:p>
    <w:p>
      <w:pPr>
        <w:widowControl/>
        <w:spacing w:line="360" w:lineRule="auto"/>
        <w:ind w:firstLine="480" w:firstLineChars="200"/>
        <w:jc w:val="left"/>
        <w:rPr>
          <w:rFonts w:ascii="宋体" w:hAnsi="宋体" w:cs="宋体"/>
          <w:kern w:val="0"/>
          <w:sz w:val="24"/>
        </w:rPr>
      </w:pPr>
      <w:r>
        <w:rPr>
          <w:kern w:val="0"/>
          <w:sz w:val="24"/>
        </w:rPr>
        <w:t>1</w:t>
      </w:r>
      <w:r>
        <w:rPr>
          <w:rFonts w:ascii="宋体" w:hAnsi="宋体" w:cs="宋体"/>
          <w:kern w:val="0"/>
          <w:sz w:val="24"/>
        </w:rPr>
        <w:t>、投标文件的编制</w:t>
      </w:r>
    </w:p>
    <w:p>
      <w:pPr>
        <w:widowControl/>
        <w:spacing w:line="360" w:lineRule="auto"/>
        <w:ind w:left="479" w:leftChars="228" w:firstLine="480" w:firstLineChars="200"/>
        <w:jc w:val="left"/>
        <w:rPr>
          <w:rFonts w:ascii="宋体" w:hAnsi="宋体" w:cs="宋体"/>
          <w:kern w:val="0"/>
          <w:sz w:val="24"/>
        </w:rPr>
      </w:pPr>
      <w:r>
        <w:rPr>
          <w:rFonts w:ascii="宋体" w:hAnsi="宋体" w:cs="宋体"/>
          <w:kern w:val="0"/>
          <w:sz w:val="24"/>
        </w:rPr>
        <w:t>投标</w:t>
      </w:r>
      <w:r>
        <w:rPr>
          <w:rFonts w:hint="eastAsia" w:ascii="宋体" w:hAnsi="宋体" w:cs="宋体"/>
          <w:kern w:val="0"/>
          <w:sz w:val="24"/>
        </w:rPr>
        <w:t>人</w:t>
      </w:r>
      <w:r>
        <w:rPr>
          <w:rFonts w:ascii="宋体" w:hAnsi="宋体" w:cs="宋体"/>
          <w:kern w:val="0"/>
          <w:sz w:val="24"/>
        </w:rPr>
        <w:t>应仔细阅读招标文件所有内容，并按招标文件的规定及附件要求的内容和格式，提交完整的投标文件。</w:t>
      </w:r>
    </w:p>
    <w:p>
      <w:pPr>
        <w:widowControl/>
        <w:spacing w:line="360" w:lineRule="auto"/>
        <w:ind w:left="479" w:leftChars="228" w:firstLine="480" w:firstLineChars="200"/>
        <w:jc w:val="left"/>
        <w:rPr>
          <w:rFonts w:ascii="宋体" w:hAnsi="宋体" w:cs="宋体"/>
          <w:kern w:val="0"/>
          <w:sz w:val="24"/>
        </w:rPr>
      </w:pPr>
      <w:r>
        <w:rPr>
          <w:rFonts w:ascii="宋体" w:hAnsi="宋体" w:cs="宋体"/>
          <w:kern w:val="0"/>
          <w:sz w:val="24"/>
        </w:rPr>
        <w:t>投标文件的计量单位应使用国际单位，所有投标价应己包含运输费、保险费、税金、所承诺的各项服务的费用等，投标价为最终报价。</w:t>
      </w:r>
    </w:p>
    <w:p>
      <w:pPr>
        <w:widowControl/>
        <w:spacing w:line="360" w:lineRule="auto"/>
        <w:ind w:firstLine="480" w:firstLineChars="200"/>
        <w:jc w:val="left"/>
        <w:rPr>
          <w:rFonts w:ascii="宋体" w:hAnsi="宋体" w:cs="宋体"/>
          <w:kern w:val="0"/>
          <w:sz w:val="20"/>
          <w:szCs w:val="20"/>
        </w:rPr>
      </w:pPr>
      <w:r>
        <w:rPr>
          <w:kern w:val="0"/>
          <w:sz w:val="24"/>
        </w:rPr>
        <w:t>2</w:t>
      </w:r>
      <w:r>
        <w:rPr>
          <w:rFonts w:ascii="宋体" w:hAnsi="宋体" w:cs="宋体"/>
          <w:kern w:val="0"/>
          <w:sz w:val="24"/>
        </w:rPr>
        <w:t>、投标文件的组成</w:t>
      </w:r>
    </w:p>
    <w:p>
      <w:pPr>
        <w:widowControl/>
        <w:spacing w:line="360" w:lineRule="auto"/>
        <w:ind w:firstLine="480" w:firstLineChars="200"/>
        <w:jc w:val="left"/>
        <w:rPr>
          <w:rFonts w:ascii="宋体" w:hAnsi="宋体" w:cs="宋体"/>
          <w:kern w:val="0"/>
          <w:sz w:val="20"/>
          <w:szCs w:val="20"/>
        </w:rPr>
      </w:pPr>
      <w:r>
        <w:rPr>
          <w:rFonts w:ascii="宋体" w:hAnsi="宋体" w:cs="宋体"/>
          <w:kern w:val="0"/>
          <w:sz w:val="24"/>
        </w:rPr>
        <w:t>投标人递交的投标文件应包括以下部分：</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color w:val="000000"/>
          <w:kern w:val="0"/>
          <w:sz w:val="24"/>
        </w:rPr>
      </w:pPr>
      <w:r>
        <w:rPr>
          <w:rFonts w:hint="eastAsia" w:ascii="宋体" w:hAnsi="宋体" w:cs="宋体"/>
          <w:color w:val="000000"/>
          <w:kern w:val="0"/>
          <w:sz w:val="24"/>
        </w:rPr>
        <w:t>（1）投标文件目录</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color w:val="000000"/>
          <w:kern w:val="0"/>
          <w:sz w:val="24"/>
        </w:rPr>
      </w:pPr>
      <w:r>
        <w:rPr>
          <w:rFonts w:hint="eastAsia" w:ascii="宋体" w:hAnsi="宋体" w:cs="宋体"/>
          <w:color w:val="000000"/>
          <w:kern w:val="0"/>
          <w:sz w:val="24"/>
        </w:rPr>
        <w:t>（2）投标书</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rPr>
        <w:t>（3）开标</w:t>
      </w:r>
      <w:r>
        <w:rPr>
          <w:rFonts w:hint="eastAsia" w:ascii="宋体" w:hAnsi="宋体" w:cs="宋体"/>
          <w:color w:val="000000"/>
          <w:kern w:val="0"/>
          <w:sz w:val="24"/>
          <w:lang w:eastAsia="zh-CN"/>
        </w:rPr>
        <w:t>一览</w:t>
      </w:r>
      <w:r>
        <w:rPr>
          <w:rFonts w:hint="eastAsia" w:ascii="宋体" w:hAnsi="宋体" w:cs="宋体"/>
          <w:color w:val="000000"/>
          <w:kern w:val="0"/>
          <w:sz w:val="24"/>
        </w:rPr>
        <w:t>表</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color w:val="000000"/>
          <w:kern w:val="0"/>
          <w:sz w:val="24"/>
        </w:rPr>
      </w:pPr>
      <w:r>
        <w:rPr>
          <w:rFonts w:hint="eastAsia" w:ascii="宋体" w:hAnsi="宋体" w:cs="宋体"/>
          <w:color w:val="000000"/>
          <w:kern w:val="0"/>
          <w:sz w:val="24"/>
        </w:rPr>
        <w:t>（4）服务承诺书</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color w:val="000000"/>
          <w:kern w:val="0"/>
          <w:sz w:val="24"/>
        </w:rPr>
      </w:pPr>
      <w:r>
        <w:rPr>
          <w:rFonts w:hint="eastAsia" w:ascii="宋体" w:hAnsi="宋体" w:cs="宋体"/>
          <w:color w:val="000000"/>
          <w:kern w:val="0"/>
          <w:sz w:val="24"/>
        </w:rPr>
        <w:t>（5）</w:t>
      </w:r>
      <w:r>
        <w:rPr>
          <w:rFonts w:hint="eastAsia" w:ascii="宋体" w:hAnsi="宋体" w:cs="宋体"/>
          <w:color w:val="000000"/>
          <w:kern w:val="0"/>
          <w:sz w:val="24"/>
          <w:lang w:val="en-US" w:eastAsia="zh-CN"/>
        </w:rPr>
        <w:t>供应商资质证明材料</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rPr>
        <w:t>（6）</w:t>
      </w:r>
      <w:r>
        <w:rPr>
          <w:rFonts w:hint="eastAsia" w:ascii="宋体" w:hAnsi="宋体" w:cs="宋体"/>
          <w:color w:val="000000"/>
          <w:kern w:val="0"/>
          <w:sz w:val="24"/>
          <w:lang w:val="en-US" w:eastAsia="zh-CN"/>
        </w:rPr>
        <w:t>技术参数响应及实施方案</w:t>
      </w:r>
    </w:p>
    <w:p>
      <w:pPr>
        <w:pStyle w:val="2"/>
        <w:keepNext w:val="0"/>
        <w:keepLines w:val="0"/>
        <w:pageBreakBefore w:val="0"/>
        <w:kinsoku/>
        <w:wordWrap/>
        <w:overflowPunct/>
        <w:topLinePunct w:val="0"/>
        <w:autoSpaceDE/>
        <w:autoSpaceDN/>
        <w:bidi w:val="0"/>
        <w:spacing w:line="360" w:lineRule="auto"/>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（7）类似业绩</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color w:val="000000"/>
          <w:lang w:val="en-US" w:eastAsia="zh-CN"/>
        </w:rPr>
      </w:pPr>
      <w:r>
        <w:rPr>
          <w:rFonts w:hint="eastAsia" w:ascii="宋体" w:hAnsi="宋体" w:cs="宋体"/>
          <w:color w:val="000000"/>
          <w:kern w:val="0"/>
          <w:sz w:val="24"/>
          <w:lang w:val="en-US" w:eastAsia="zh-CN"/>
        </w:rPr>
        <w:t>（8）供应商认为需提供的其它资料</w:t>
      </w:r>
    </w:p>
    <w:p>
      <w:pPr>
        <w:widowControl/>
        <w:spacing w:line="360" w:lineRule="auto"/>
        <w:ind w:left="479" w:leftChars="228"/>
        <w:jc w:val="left"/>
        <w:rPr>
          <w:rFonts w:ascii="宋体" w:hAnsi="宋体" w:cs="宋体"/>
          <w:kern w:val="0"/>
          <w:sz w:val="20"/>
          <w:szCs w:val="20"/>
        </w:rPr>
      </w:pPr>
      <w:r>
        <w:rPr>
          <w:rFonts w:ascii="宋体" w:hAnsi="宋体" w:cs="宋体"/>
          <w:kern w:val="0"/>
          <w:sz w:val="24"/>
        </w:rPr>
        <w:t>投标文件应对招标文件规定的要求和条件作出实质性响应，如有漏项、重大偏离或显著保留，即视为废标；所有不完整的投标文件将被拒绝。</w:t>
      </w:r>
    </w:p>
    <w:p>
      <w:pPr>
        <w:widowControl/>
        <w:spacing w:line="360" w:lineRule="auto"/>
        <w:ind w:firstLine="482" w:firstLineChars="200"/>
        <w:jc w:val="left"/>
        <w:rPr>
          <w:rFonts w:ascii="宋体" w:hAnsi="宋体" w:cs="宋体"/>
          <w:b/>
          <w:kern w:val="0"/>
          <w:sz w:val="20"/>
          <w:szCs w:val="20"/>
        </w:rPr>
      </w:pPr>
      <w:r>
        <w:rPr>
          <w:rFonts w:ascii="宋体" w:hAnsi="宋体" w:cs="宋体"/>
          <w:b/>
          <w:kern w:val="0"/>
          <w:sz w:val="24"/>
        </w:rPr>
        <w:t>三、投标：</w:t>
      </w:r>
    </w:p>
    <w:p>
      <w:pPr>
        <w:widowControl/>
        <w:spacing w:line="420" w:lineRule="exact"/>
        <w:ind w:firstLine="480" w:firstLineChars="200"/>
        <w:jc w:val="left"/>
        <w:rPr>
          <w:rFonts w:ascii="宋体" w:hAnsi="宋体" w:cs="宋体"/>
          <w:kern w:val="0"/>
          <w:sz w:val="20"/>
          <w:szCs w:val="20"/>
        </w:rPr>
      </w:pPr>
      <w:r>
        <w:rPr>
          <w:rFonts w:ascii="宋体" w:hAnsi="宋体" w:cs="宋体"/>
          <w:kern w:val="0"/>
          <w:sz w:val="24"/>
        </w:rPr>
        <w:t>全部投标文件按《投标须知》中“投标文件的组成”的顺序装订成册，投标文件必须封装并加盖公章，并在封面上写明投标人名称。招标人不接受电报、电话、传真和电子邮件投标，投标书递交后不得修改，也不得撤标。</w:t>
      </w:r>
      <w:r>
        <w:rPr>
          <w:rFonts w:hint="eastAsia" w:ascii="宋体" w:hAnsi="宋体" w:cs="宋体"/>
          <w:b/>
          <w:bCs/>
          <w:color w:val="000000"/>
          <w:kern w:val="0"/>
          <w:sz w:val="24"/>
        </w:rPr>
        <w:t>要求投标方提前将参与投标项目信息（</w:t>
      </w:r>
      <w:r>
        <w:rPr>
          <w:rFonts w:hint="eastAsia" w:ascii="宋体" w:hAnsi="宋体" w:cs="宋体"/>
          <w:b/>
          <w:bCs/>
          <w:color w:val="000000"/>
          <w:kern w:val="0"/>
          <w:sz w:val="24"/>
          <w:lang w:eastAsia="zh-CN"/>
        </w:rPr>
        <w:t>参与项目、</w:t>
      </w:r>
      <w:r>
        <w:rPr>
          <w:rFonts w:hint="eastAsia" w:ascii="宋体" w:hAnsi="宋体" w:cs="宋体"/>
          <w:b/>
          <w:bCs/>
          <w:color w:val="000000"/>
          <w:kern w:val="0"/>
          <w:sz w:val="24"/>
        </w:rPr>
        <w:t>投标单位名称、项目负责人、联系电话）发到指定邮箱</w:t>
      </w:r>
      <w:r>
        <w:rPr>
          <w:rFonts w:hint="eastAsia" w:ascii="宋体" w:hAnsi="宋体" w:cs="宋体"/>
          <w:b/>
          <w:bCs/>
          <w:color w:val="000000"/>
          <w:kern w:val="0"/>
          <w:sz w:val="24"/>
          <w:lang w:eastAsia="zh-CN"/>
        </w:rPr>
        <w:t>（zcglccg@126.com），</w:t>
      </w:r>
      <w:r>
        <w:rPr>
          <w:rFonts w:hint="eastAsia" w:ascii="宋体" w:hAnsi="宋体" w:cs="宋体"/>
          <w:b/>
          <w:bCs/>
          <w:color w:val="000000"/>
          <w:kern w:val="0"/>
          <w:sz w:val="24"/>
          <w:lang w:val="en-US" w:eastAsia="zh-CN"/>
        </w:rPr>
        <w:t>报名后如不能到现场参加开标会请于开标前通知招标人</w:t>
      </w:r>
      <w:r>
        <w:rPr>
          <w:rFonts w:hint="eastAsia" w:ascii="宋体" w:hAnsi="宋体" w:cs="宋体"/>
          <w:b/>
          <w:bCs/>
          <w:color w:val="000000"/>
          <w:kern w:val="0"/>
          <w:sz w:val="24"/>
        </w:rPr>
        <w:t>。</w:t>
      </w:r>
    </w:p>
    <w:p>
      <w:pPr>
        <w:widowControl/>
        <w:spacing w:line="360" w:lineRule="auto"/>
        <w:ind w:firstLine="482" w:firstLineChars="200"/>
        <w:jc w:val="left"/>
        <w:rPr>
          <w:rFonts w:ascii="宋体" w:hAnsi="宋体" w:cs="宋体"/>
          <w:b/>
          <w:kern w:val="0"/>
          <w:sz w:val="20"/>
          <w:szCs w:val="20"/>
        </w:rPr>
      </w:pPr>
      <w:r>
        <w:rPr>
          <w:rFonts w:ascii="宋体" w:hAnsi="宋体" w:cs="宋体"/>
          <w:b/>
          <w:kern w:val="0"/>
          <w:sz w:val="24"/>
        </w:rPr>
        <w:t>四、开标和评标</w:t>
      </w:r>
    </w:p>
    <w:p>
      <w:pPr>
        <w:widowControl/>
        <w:spacing w:line="360" w:lineRule="auto"/>
        <w:ind w:left="479" w:leftChars="228"/>
        <w:jc w:val="left"/>
        <w:rPr>
          <w:rFonts w:ascii="宋体" w:hAnsi="宋体" w:cs="宋体"/>
          <w:kern w:val="0"/>
          <w:sz w:val="20"/>
          <w:szCs w:val="20"/>
        </w:rPr>
      </w:pPr>
      <w:r>
        <w:rPr>
          <w:rFonts w:ascii="宋体" w:hAnsi="宋体" w:cs="宋体"/>
          <w:kern w:val="0"/>
          <w:sz w:val="24"/>
        </w:rPr>
        <w:t>招标将按《</w:t>
      </w:r>
      <w:r>
        <w:rPr>
          <w:rFonts w:hint="eastAsia" w:ascii="宋体" w:hAnsi="宋体" w:cs="宋体"/>
          <w:kern w:val="0"/>
          <w:sz w:val="24"/>
        </w:rPr>
        <w:t>招标公告</w:t>
      </w:r>
      <w:r>
        <w:rPr>
          <w:rFonts w:ascii="宋体" w:hAnsi="宋体" w:cs="宋体"/>
          <w:kern w:val="0"/>
          <w:sz w:val="24"/>
        </w:rPr>
        <w:t>》中规定的时间和地点组织开标。招标将由</w:t>
      </w:r>
      <w:r>
        <w:rPr>
          <w:rFonts w:hint="eastAsia" w:ascii="宋体" w:hAnsi="宋体" w:cs="宋体"/>
          <w:kern w:val="0"/>
          <w:sz w:val="24"/>
        </w:rPr>
        <w:t>我院</w:t>
      </w:r>
      <w:r>
        <w:rPr>
          <w:rFonts w:hint="eastAsia"/>
          <w:spacing w:val="-4"/>
          <w:sz w:val="24"/>
        </w:rPr>
        <w:t>采购工作领导小组</w:t>
      </w:r>
      <w:r>
        <w:rPr>
          <w:rFonts w:ascii="Arial" w:hAnsi="Arial" w:cs="Arial"/>
          <w:color w:val="000000"/>
          <w:sz w:val="24"/>
        </w:rPr>
        <w:t>具体</w:t>
      </w:r>
      <w:r>
        <w:rPr>
          <w:rStyle w:val="18"/>
          <w:rFonts w:ascii="Arial" w:hAnsi="Arial" w:cs="Arial"/>
          <w:color w:val="000000"/>
          <w:sz w:val="24"/>
        </w:rPr>
        <w:t>组织。</w:t>
      </w:r>
      <w:r>
        <w:rPr>
          <w:rFonts w:ascii="宋体" w:hAnsi="宋体" w:cs="宋体"/>
          <w:color w:val="000000"/>
          <w:kern w:val="0"/>
          <w:sz w:val="24"/>
        </w:rPr>
        <w:t>评</w:t>
      </w:r>
      <w:r>
        <w:rPr>
          <w:rFonts w:ascii="宋体" w:hAnsi="宋体" w:cs="宋体"/>
          <w:kern w:val="0"/>
          <w:sz w:val="24"/>
        </w:rPr>
        <w:t>标的基础是投标人的</w:t>
      </w:r>
      <w:r>
        <w:rPr>
          <w:rFonts w:ascii="宋体" w:hAnsi="宋体" w:cs="宋体"/>
          <w:b/>
          <w:bCs/>
          <w:kern w:val="0"/>
          <w:sz w:val="24"/>
        </w:rPr>
        <w:t>资质、质量、报价、服务项目和承诺</w:t>
      </w:r>
      <w:r>
        <w:rPr>
          <w:rFonts w:ascii="宋体" w:hAnsi="宋体" w:cs="宋体"/>
          <w:kern w:val="0"/>
          <w:sz w:val="24"/>
        </w:rPr>
        <w:t>等。</w:t>
      </w:r>
    </w:p>
    <w:p>
      <w:pPr>
        <w:widowControl/>
        <w:spacing w:line="360" w:lineRule="auto"/>
        <w:ind w:firstLine="480" w:firstLineChars="200"/>
        <w:jc w:val="left"/>
        <w:rPr>
          <w:rFonts w:ascii="宋体" w:hAnsi="宋体" w:cs="宋体"/>
          <w:kern w:val="0"/>
          <w:sz w:val="20"/>
          <w:szCs w:val="20"/>
        </w:rPr>
      </w:pPr>
      <w:r>
        <w:rPr>
          <w:rFonts w:ascii="宋体" w:hAnsi="宋体" w:cs="宋体"/>
          <w:kern w:val="0"/>
          <w:sz w:val="24"/>
        </w:rPr>
        <w:t>对投标文件中疑义或表达不清的内容，招标人有权要求投标人予以澄清。</w:t>
      </w:r>
    </w:p>
    <w:p>
      <w:pPr>
        <w:widowControl/>
        <w:spacing w:line="360" w:lineRule="auto"/>
        <w:ind w:firstLine="480" w:firstLineChars="200"/>
        <w:jc w:val="left"/>
        <w:rPr>
          <w:rFonts w:ascii="宋体" w:hAnsi="宋体" w:cs="宋体"/>
          <w:kern w:val="0"/>
          <w:sz w:val="20"/>
          <w:szCs w:val="20"/>
        </w:rPr>
      </w:pPr>
      <w:r>
        <w:rPr>
          <w:rFonts w:ascii="宋体" w:hAnsi="宋体" w:cs="宋体"/>
          <w:kern w:val="0"/>
          <w:sz w:val="24"/>
        </w:rPr>
        <w:t>合同将授予符合招标文件及</w:t>
      </w:r>
      <w:r>
        <w:rPr>
          <w:rFonts w:hint="eastAsia" w:ascii="宋体" w:hAnsi="宋体" w:cs="宋体"/>
          <w:kern w:val="0"/>
          <w:sz w:val="24"/>
        </w:rPr>
        <w:t>对</w:t>
      </w:r>
      <w:r>
        <w:rPr>
          <w:rFonts w:ascii="宋体" w:hAnsi="宋体" w:cs="宋体"/>
          <w:kern w:val="0"/>
          <w:sz w:val="24"/>
        </w:rPr>
        <w:t>招标人最为有利的投标人。</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报价与售后服务</w:t>
      </w:r>
      <w:r>
        <w:rPr>
          <w:rFonts w:ascii="宋体" w:hAnsi="宋体" w:cs="宋体"/>
          <w:kern w:val="0"/>
          <w:sz w:val="24"/>
        </w:rPr>
        <w:t>是评标时考虑的重要因素</w:t>
      </w:r>
      <w:r>
        <w:rPr>
          <w:rFonts w:hint="eastAsia" w:ascii="宋体" w:hAnsi="宋体" w:cs="宋体"/>
          <w:kern w:val="0"/>
          <w:sz w:val="24"/>
        </w:rPr>
        <w:t>。</w:t>
      </w:r>
    </w:p>
    <w:p>
      <w:pPr>
        <w:widowControl/>
        <w:spacing w:line="360" w:lineRule="auto"/>
        <w:ind w:firstLine="480" w:firstLineChars="200"/>
        <w:jc w:val="left"/>
        <w:rPr>
          <w:rFonts w:ascii="宋体" w:hAnsi="宋体" w:cs="宋体"/>
          <w:kern w:val="0"/>
          <w:sz w:val="20"/>
          <w:szCs w:val="20"/>
        </w:rPr>
      </w:pPr>
      <w:r>
        <w:rPr>
          <w:rFonts w:ascii="宋体" w:hAnsi="宋体" w:cs="宋体"/>
          <w:kern w:val="0"/>
          <w:sz w:val="24"/>
        </w:rPr>
        <w:t>招标人不保证报价最低的投标人中标。</w:t>
      </w:r>
    </w:p>
    <w:p>
      <w:pPr>
        <w:widowControl/>
        <w:spacing w:line="360" w:lineRule="auto"/>
        <w:ind w:firstLine="480" w:firstLineChars="200"/>
        <w:jc w:val="left"/>
        <w:rPr>
          <w:rFonts w:ascii="宋体" w:hAnsi="宋体" w:cs="宋体"/>
          <w:color w:val="000000"/>
          <w:kern w:val="0"/>
          <w:sz w:val="20"/>
          <w:szCs w:val="20"/>
        </w:rPr>
      </w:pPr>
      <w:r>
        <w:rPr>
          <w:rFonts w:ascii="宋体" w:hAnsi="宋体" w:cs="宋体"/>
          <w:kern w:val="0"/>
          <w:sz w:val="24"/>
        </w:rPr>
        <w:t>招标人有权在签订合同时调整采购数</w:t>
      </w:r>
      <w:r>
        <w:rPr>
          <w:rFonts w:ascii="宋体" w:hAnsi="宋体" w:cs="宋体"/>
          <w:color w:val="000000"/>
          <w:kern w:val="0"/>
          <w:sz w:val="24"/>
        </w:rPr>
        <w:t>量。</w:t>
      </w:r>
    </w:p>
    <w:p>
      <w:pPr>
        <w:widowControl/>
        <w:spacing w:line="360" w:lineRule="auto"/>
        <w:ind w:firstLine="482" w:firstLineChars="200"/>
        <w:jc w:val="left"/>
        <w:rPr>
          <w:rFonts w:ascii="宋体" w:hAnsi="宋体" w:cs="宋体"/>
          <w:b/>
          <w:kern w:val="0"/>
          <w:sz w:val="20"/>
          <w:szCs w:val="20"/>
        </w:rPr>
      </w:pPr>
      <w:r>
        <w:rPr>
          <w:rFonts w:ascii="宋体" w:hAnsi="宋体" w:cs="宋体"/>
          <w:b/>
          <w:kern w:val="0"/>
          <w:sz w:val="24"/>
        </w:rPr>
        <w:t>五、中标</w:t>
      </w:r>
    </w:p>
    <w:p>
      <w:pPr>
        <w:widowControl/>
        <w:spacing w:line="360" w:lineRule="auto"/>
        <w:ind w:firstLine="480" w:firstLineChars="200"/>
        <w:jc w:val="left"/>
        <w:rPr>
          <w:rFonts w:ascii="宋体" w:hAnsi="宋体" w:cs="宋体"/>
          <w:kern w:val="0"/>
          <w:sz w:val="24"/>
        </w:rPr>
      </w:pPr>
      <w:r>
        <w:rPr>
          <w:kern w:val="0"/>
          <w:sz w:val="24"/>
        </w:rPr>
        <w:t>1</w:t>
      </w:r>
      <w:r>
        <w:rPr>
          <w:rFonts w:ascii="宋体" w:hAnsi="宋体" w:cs="宋体"/>
          <w:kern w:val="0"/>
          <w:sz w:val="24"/>
        </w:rPr>
        <w:t>、中标结果公布：</w:t>
      </w:r>
    </w:p>
    <w:p>
      <w:pPr>
        <w:widowControl/>
        <w:spacing w:line="360" w:lineRule="auto"/>
        <w:ind w:firstLine="480" w:firstLineChars="200"/>
        <w:jc w:val="left"/>
        <w:rPr>
          <w:rFonts w:ascii="宋体" w:hAnsi="宋体" w:cs="宋体"/>
          <w:kern w:val="0"/>
          <w:sz w:val="24"/>
        </w:rPr>
      </w:pPr>
      <w:r>
        <w:rPr>
          <w:rFonts w:ascii="宋体" w:hAnsi="宋体" w:cs="宋体"/>
          <w:kern w:val="0"/>
          <w:sz w:val="24"/>
        </w:rPr>
        <w:t>若评标顺利，将当场公布评标结果。</w:t>
      </w:r>
    </w:p>
    <w:p>
      <w:pPr>
        <w:widowControl/>
        <w:spacing w:line="360" w:lineRule="auto"/>
        <w:ind w:firstLine="480" w:firstLineChars="200"/>
        <w:jc w:val="left"/>
        <w:rPr>
          <w:rFonts w:ascii="宋体" w:hAnsi="宋体" w:cs="宋体"/>
          <w:kern w:val="0"/>
          <w:sz w:val="24"/>
        </w:rPr>
      </w:pPr>
      <w:r>
        <w:rPr>
          <w:rFonts w:ascii="宋体" w:hAnsi="宋体" w:cs="宋体"/>
          <w:kern w:val="0"/>
          <w:sz w:val="24"/>
        </w:rPr>
        <w:t>若不能立即评出结果，将在</w:t>
      </w:r>
      <w:r>
        <w:rPr>
          <w:rFonts w:hint="eastAsia"/>
          <w:kern w:val="0"/>
          <w:sz w:val="24"/>
        </w:rPr>
        <w:t>1</w:t>
      </w:r>
      <w:r>
        <w:rPr>
          <w:rFonts w:ascii="宋体" w:hAnsi="宋体" w:cs="宋体"/>
          <w:kern w:val="0"/>
          <w:sz w:val="24"/>
        </w:rPr>
        <w:t>天内通知中标单位。</w:t>
      </w:r>
    </w:p>
    <w:p>
      <w:pPr>
        <w:widowControl/>
        <w:spacing w:line="360" w:lineRule="auto"/>
        <w:ind w:firstLine="480" w:firstLineChars="200"/>
        <w:jc w:val="left"/>
        <w:rPr>
          <w:rFonts w:ascii="宋体" w:hAnsi="宋体" w:cs="宋体"/>
          <w:kern w:val="0"/>
          <w:sz w:val="24"/>
        </w:rPr>
      </w:pPr>
      <w:r>
        <w:rPr>
          <w:kern w:val="0"/>
          <w:sz w:val="24"/>
        </w:rPr>
        <w:t>2</w:t>
      </w:r>
      <w:r>
        <w:rPr>
          <w:rFonts w:ascii="宋体" w:hAnsi="宋体" w:cs="宋体"/>
          <w:kern w:val="0"/>
          <w:sz w:val="24"/>
        </w:rPr>
        <w:t>、中标人出现下列行为之一者，其中标资格将被取消：</w:t>
      </w:r>
    </w:p>
    <w:p>
      <w:pPr>
        <w:widowControl/>
        <w:spacing w:line="360" w:lineRule="auto"/>
        <w:ind w:firstLine="480" w:firstLineChars="200"/>
        <w:jc w:val="left"/>
        <w:rPr>
          <w:rFonts w:ascii="宋体" w:hAnsi="宋体" w:cs="宋体"/>
          <w:kern w:val="0"/>
          <w:sz w:val="20"/>
          <w:szCs w:val="20"/>
        </w:rPr>
      </w:pPr>
      <w:r>
        <w:rPr>
          <w:rFonts w:ascii="宋体" w:hAnsi="宋体" w:cs="宋体"/>
          <w:kern w:val="0"/>
          <w:sz w:val="24"/>
        </w:rPr>
        <w:t>中标人与其他投标人串通进行投标的；</w:t>
      </w:r>
    </w:p>
    <w:p>
      <w:pPr>
        <w:widowControl/>
        <w:spacing w:line="360" w:lineRule="auto"/>
        <w:ind w:firstLine="480" w:firstLineChars="200"/>
        <w:jc w:val="left"/>
        <w:rPr>
          <w:rFonts w:ascii="宋体" w:hAnsi="宋体" w:cs="宋体"/>
          <w:kern w:val="0"/>
          <w:sz w:val="20"/>
          <w:szCs w:val="20"/>
        </w:rPr>
      </w:pPr>
      <w:r>
        <w:rPr>
          <w:rFonts w:ascii="宋体" w:hAnsi="宋体" w:cs="宋体"/>
          <w:kern w:val="0"/>
          <w:sz w:val="24"/>
        </w:rPr>
        <w:t>中标人不能按中标要求签订合同的；</w:t>
      </w:r>
    </w:p>
    <w:p>
      <w:pPr>
        <w:widowControl/>
        <w:spacing w:line="360" w:lineRule="auto"/>
        <w:ind w:firstLine="480" w:firstLineChars="200"/>
        <w:jc w:val="left"/>
        <w:rPr>
          <w:rFonts w:ascii="宋体" w:hAnsi="宋体" w:cs="宋体"/>
          <w:kern w:val="0"/>
          <w:sz w:val="20"/>
          <w:szCs w:val="20"/>
        </w:rPr>
      </w:pPr>
      <w:r>
        <w:rPr>
          <w:rFonts w:ascii="宋体" w:hAnsi="宋体" w:cs="宋体"/>
          <w:kern w:val="0"/>
          <w:sz w:val="24"/>
        </w:rPr>
        <w:t>中标人有其它损害招标人、采购人利益或社会公共利益的；</w:t>
      </w:r>
    </w:p>
    <w:p>
      <w:pPr>
        <w:widowControl/>
        <w:spacing w:line="360" w:lineRule="auto"/>
        <w:ind w:firstLine="480" w:firstLineChars="200"/>
        <w:jc w:val="left"/>
        <w:rPr>
          <w:rFonts w:ascii="宋体" w:hAnsi="宋体" w:cs="宋体"/>
          <w:kern w:val="0"/>
          <w:sz w:val="20"/>
          <w:szCs w:val="20"/>
        </w:rPr>
      </w:pPr>
      <w:r>
        <w:rPr>
          <w:rFonts w:ascii="宋体" w:hAnsi="宋体" w:cs="宋体"/>
          <w:kern w:val="0"/>
          <w:sz w:val="24"/>
        </w:rPr>
        <w:t>中标人</w:t>
      </w:r>
      <w:r>
        <w:rPr>
          <w:rFonts w:hint="eastAsia" w:ascii="宋体" w:hAnsi="宋体" w:cs="宋体"/>
          <w:kern w:val="0"/>
          <w:sz w:val="24"/>
        </w:rPr>
        <w:t>8</w:t>
      </w:r>
      <w:r>
        <w:rPr>
          <w:rFonts w:hint="eastAsia"/>
          <w:kern w:val="0"/>
          <w:sz w:val="24"/>
          <w:szCs w:val="20"/>
        </w:rPr>
        <w:t>小时</w:t>
      </w:r>
      <w:r>
        <w:rPr>
          <w:rFonts w:ascii="宋体" w:hAnsi="宋体" w:cs="宋体"/>
          <w:kern w:val="0"/>
          <w:sz w:val="24"/>
        </w:rPr>
        <w:t>内不与招标人签订合同的；</w:t>
      </w:r>
    </w:p>
    <w:p>
      <w:pPr>
        <w:widowControl/>
        <w:spacing w:line="360" w:lineRule="auto"/>
        <w:ind w:firstLine="480" w:firstLineChars="200"/>
        <w:jc w:val="left"/>
        <w:rPr>
          <w:rFonts w:ascii="宋体" w:hAnsi="宋体" w:cs="宋体"/>
          <w:kern w:val="0"/>
          <w:sz w:val="20"/>
          <w:szCs w:val="20"/>
        </w:rPr>
      </w:pPr>
      <w:r>
        <w:rPr>
          <w:rFonts w:ascii="宋体" w:hAnsi="宋体" w:cs="宋体"/>
          <w:kern w:val="0"/>
          <w:sz w:val="24"/>
        </w:rPr>
        <w:t>中标人转让中标项目的；</w:t>
      </w:r>
    </w:p>
    <w:p>
      <w:pPr>
        <w:widowControl/>
        <w:spacing w:line="360" w:lineRule="auto"/>
        <w:ind w:firstLine="480" w:firstLineChars="200"/>
        <w:jc w:val="left"/>
        <w:rPr>
          <w:rFonts w:ascii="宋体" w:hAnsi="宋体" w:cs="宋体"/>
          <w:kern w:val="0"/>
          <w:sz w:val="20"/>
          <w:szCs w:val="20"/>
        </w:rPr>
      </w:pPr>
      <w:r>
        <w:rPr>
          <w:rFonts w:ascii="宋体" w:hAnsi="宋体" w:cs="宋体"/>
          <w:kern w:val="0"/>
          <w:sz w:val="24"/>
        </w:rPr>
        <w:t>中标人的中标资格被取消后，可按</w:t>
      </w:r>
      <w:r>
        <w:rPr>
          <w:rFonts w:hint="eastAsia" w:ascii="宋体" w:hAnsi="宋体" w:cs="宋体"/>
          <w:kern w:val="0"/>
          <w:sz w:val="24"/>
        </w:rPr>
        <w:t>投标</w:t>
      </w:r>
      <w:r>
        <w:rPr>
          <w:rFonts w:ascii="宋体" w:hAnsi="宋体" w:cs="宋体"/>
          <w:kern w:val="0"/>
          <w:sz w:val="24"/>
        </w:rPr>
        <w:t>候选单位的排名顺序依次递补</w:t>
      </w:r>
      <w:r>
        <w:rPr>
          <w:rFonts w:hint="eastAsia" w:ascii="宋体" w:hAnsi="宋体" w:cs="宋体"/>
          <w:kern w:val="0"/>
          <w:sz w:val="24"/>
        </w:rPr>
        <w:t>或重新招标</w:t>
      </w:r>
      <w:r>
        <w:rPr>
          <w:rFonts w:ascii="宋体" w:hAnsi="宋体" w:cs="宋体"/>
          <w:kern w:val="0"/>
          <w:sz w:val="24"/>
        </w:rPr>
        <w:t>。</w:t>
      </w:r>
    </w:p>
    <w:p>
      <w:pPr>
        <w:widowControl/>
        <w:spacing w:line="360" w:lineRule="auto"/>
        <w:ind w:firstLine="482" w:firstLineChars="200"/>
        <w:jc w:val="left"/>
        <w:rPr>
          <w:rFonts w:ascii="宋体" w:hAnsi="宋体" w:cs="宋体"/>
          <w:b/>
          <w:kern w:val="0"/>
          <w:sz w:val="20"/>
          <w:szCs w:val="20"/>
        </w:rPr>
      </w:pPr>
      <w:r>
        <w:rPr>
          <w:rFonts w:ascii="宋体" w:hAnsi="宋体" w:cs="宋体"/>
          <w:b/>
          <w:kern w:val="0"/>
          <w:sz w:val="24"/>
        </w:rPr>
        <w:t>六、签订合同</w:t>
      </w:r>
    </w:p>
    <w:p>
      <w:pPr>
        <w:widowControl/>
        <w:spacing w:line="360" w:lineRule="auto"/>
        <w:ind w:firstLine="480" w:firstLineChars="200"/>
        <w:jc w:val="left"/>
        <w:rPr>
          <w:rFonts w:ascii="宋体" w:hAnsi="宋体" w:cs="宋体"/>
          <w:color w:val="FF0000"/>
          <w:kern w:val="0"/>
          <w:sz w:val="24"/>
        </w:rPr>
      </w:pPr>
      <w:r>
        <w:rPr>
          <w:rFonts w:hint="eastAsia" w:ascii="宋体" w:hAnsi="宋体" w:cs="宋体"/>
          <w:color w:val="000000"/>
          <w:kern w:val="0"/>
          <w:sz w:val="24"/>
        </w:rPr>
        <w:t>双方共同签订《2023学年实习实训及教学业务用车租赁服务项目协议书》。</w:t>
      </w:r>
      <w:r>
        <w:rPr>
          <w:rFonts w:hint="eastAsia" w:ascii="宋体" w:hAnsi="宋体" w:cs="宋体"/>
          <w:b/>
          <w:bCs/>
          <w:color w:val="000000"/>
          <w:kern w:val="0"/>
          <w:sz w:val="24"/>
        </w:rPr>
        <w:t>合同签订期限为一年</w:t>
      </w:r>
      <w:r>
        <w:rPr>
          <w:rFonts w:hint="eastAsia" w:ascii="宋体" w:hAnsi="宋体" w:cs="宋体"/>
          <w:color w:val="000000"/>
          <w:kern w:val="0"/>
          <w:sz w:val="24"/>
        </w:rPr>
        <w:t>。</w:t>
      </w:r>
      <w:r>
        <w:rPr>
          <w:rFonts w:hint="eastAsia" w:ascii="宋体" w:hAnsi="宋体" w:cs="宋体"/>
          <w:color w:val="000000" w:themeColor="text1"/>
          <w:kern w:val="0"/>
          <w:sz w:val="24"/>
          <w14:textFill>
            <w14:solidFill>
              <w14:schemeClr w14:val="tx1"/>
            </w14:solidFill>
          </w14:textFill>
        </w:rPr>
        <w:t>合同范本见附件5。</w:t>
      </w:r>
    </w:p>
    <w:p>
      <w:pPr>
        <w:adjustRightInd w:val="0"/>
        <w:snapToGrid w:val="0"/>
        <w:spacing w:line="360" w:lineRule="auto"/>
        <w:ind w:firstLine="482" w:firstLineChars="200"/>
        <w:rPr>
          <w:b/>
          <w:sz w:val="24"/>
        </w:rPr>
      </w:pPr>
      <w:r>
        <w:rPr>
          <w:rFonts w:hint="eastAsia"/>
          <w:b/>
          <w:sz w:val="24"/>
        </w:rPr>
        <w:t>七、</w:t>
      </w:r>
      <w:r>
        <w:rPr>
          <w:rFonts w:hint="eastAsia" w:ascii="宋体" w:hAnsi="宋体" w:cs="宋体"/>
          <w:b/>
          <w:bCs/>
          <w:color w:val="000000"/>
          <w:sz w:val="24"/>
        </w:rPr>
        <w:t>资格要求</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1、具有独立的法人资格和承担民事责任的能力；</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是工商部门注册的证件齐全的正规租赁公司，符合相关用车资质要求；提供的车辆必须保证设备完善、证件齐全、车况良好、运行安全可靠。所有租赁车辆必须都购买了相关保险，如交强险、责任险、座位险、乘客险等且保额不低于100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3、社会信誉好，近三年无不良行为记录；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4、近年来财务状况良好；</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5、提供报价车辆行驶证及相关保险证明资料复印件；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6、提供报价车辆驾驶员驾照复印件；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w:t>
      </w:r>
      <w:r>
        <w:rPr>
          <w:rFonts w:hint="eastAsia" w:ascii="宋体" w:hAnsi="宋体" w:cs="宋体"/>
          <w:b/>
          <w:bCs/>
          <w:color w:val="000000"/>
          <w:kern w:val="0"/>
          <w:sz w:val="24"/>
        </w:rPr>
        <w:t>已入驻湖南省财政厅政府采购电子卖场，确保相关交易在电子卖场平台顺利完成。</w:t>
      </w:r>
    </w:p>
    <w:p>
      <w:pPr>
        <w:pStyle w:val="2"/>
        <w:spacing w:line="360" w:lineRule="auto"/>
        <w:ind w:firstLine="480"/>
        <w:rPr>
          <w:color w:val="FF0000"/>
        </w:rPr>
      </w:pPr>
      <w:r>
        <w:rPr>
          <w:rFonts w:hint="eastAsia" w:ascii="宋体" w:hAnsi="宋体" w:cs="宋体"/>
          <w:kern w:val="0"/>
          <w:sz w:val="24"/>
        </w:rPr>
        <w:t>8、本项目不接受联合体投标。</w:t>
      </w:r>
    </w:p>
    <w:p>
      <w:pPr>
        <w:widowControl/>
        <w:spacing w:line="360" w:lineRule="auto"/>
        <w:ind w:firstLine="472" w:firstLineChars="196"/>
        <w:rPr>
          <w:rFonts w:ascii="宋体" w:hAnsi="宋体" w:cs="宋体"/>
          <w:b/>
          <w:kern w:val="0"/>
          <w:sz w:val="24"/>
        </w:rPr>
      </w:pPr>
      <w:r>
        <w:rPr>
          <w:rFonts w:hint="eastAsia" w:ascii="宋体" w:hAnsi="宋体" w:cs="宋体"/>
          <w:b/>
          <w:kern w:val="0"/>
          <w:sz w:val="24"/>
        </w:rPr>
        <w:t>八、数量及其它</w:t>
      </w:r>
      <w:r>
        <w:rPr>
          <w:rFonts w:ascii="宋体" w:hAnsi="宋体" w:cs="宋体"/>
          <w:b/>
          <w:kern w:val="0"/>
          <w:sz w:val="24"/>
        </w:rPr>
        <w:t>要求</w:t>
      </w:r>
    </w:p>
    <w:p>
      <w:pPr>
        <w:widowControl/>
        <w:spacing w:line="360" w:lineRule="auto"/>
        <w:ind w:left="479" w:leftChars="228"/>
        <w:jc w:val="left"/>
        <w:rPr>
          <w:rFonts w:ascii="宋体" w:hAnsi="宋体" w:cs="宋体"/>
          <w:kern w:val="0"/>
          <w:sz w:val="24"/>
        </w:rPr>
      </w:pPr>
      <w:r>
        <w:rPr>
          <w:rFonts w:hint="eastAsia" w:ascii="宋体" w:hAnsi="宋体" w:cs="宋体"/>
          <w:kern w:val="0"/>
          <w:sz w:val="24"/>
        </w:rPr>
        <w:t>1、数量与车型按实际租赁为依据。</w:t>
      </w:r>
    </w:p>
    <w:p>
      <w:pPr>
        <w:widowControl/>
        <w:spacing w:line="360" w:lineRule="auto"/>
        <w:ind w:left="479" w:leftChars="228"/>
        <w:jc w:val="left"/>
        <w:rPr>
          <w:rFonts w:ascii="宋体" w:hAnsi="宋体" w:cs="宋体"/>
          <w:kern w:val="0"/>
          <w:sz w:val="24"/>
        </w:rPr>
      </w:pPr>
      <w:r>
        <w:rPr>
          <w:rFonts w:hint="eastAsia" w:ascii="宋体" w:hAnsi="宋体" w:cs="宋体"/>
          <w:kern w:val="0"/>
          <w:sz w:val="24"/>
        </w:rPr>
        <w:t>2、请按联系人派车，派车信息直接用短信方式发给联系人。</w:t>
      </w:r>
    </w:p>
    <w:p>
      <w:pPr>
        <w:widowControl/>
        <w:spacing w:line="360" w:lineRule="auto"/>
        <w:ind w:left="479" w:leftChars="228"/>
        <w:jc w:val="left"/>
        <w:rPr>
          <w:rFonts w:ascii="宋体" w:hAnsi="宋体" w:cs="宋体"/>
          <w:kern w:val="0"/>
          <w:sz w:val="24"/>
        </w:rPr>
      </w:pPr>
      <w:r>
        <w:rPr>
          <w:rFonts w:hint="eastAsia" w:ascii="宋体" w:hAnsi="宋体" w:cs="宋体"/>
          <w:kern w:val="0"/>
          <w:sz w:val="24"/>
        </w:rPr>
        <w:t>3、请在标书中注明服务承诺；</w:t>
      </w:r>
    </w:p>
    <w:p>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ascii="宋体" w:hAnsi="宋体" w:cs="宋体"/>
          <w:kern w:val="0"/>
          <w:sz w:val="24"/>
        </w:rPr>
      </w:pPr>
      <w:r>
        <w:rPr>
          <w:rFonts w:hint="eastAsia" w:ascii="宋体" w:hAnsi="宋体" w:cs="宋体"/>
          <w:kern w:val="0"/>
          <w:sz w:val="24"/>
        </w:rPr>
        <w:t>4、</w:t>
      </w:r>
      <w:r>
        <w:rPr>
          <w:rFonts w:hint="eastAsia" w:ascii="宋体" w:hAnsi="宋体" w:eastAsia="宋体" w:cs="宋体"/>
          <w:kern w:val="0"/>
          <w:sz w:val="24"/>
          <w:szCs w:val="24"/>
        </w:rPr>
        <w:t>开标之日再来我院交标书，</w:t>
      </w:r>
      <w:r>
        <w:rPr>
          <w:rFonts w:hint="eastAsia" w:ascii="宋体" w:hAnsi="宋体" w:eastAsia="宋体" w:cs="宋体"/>
          <w:b/>
          <w:kern w:val="0"/>
          <w:sz w:val="24"/>
          <w:szCs w:val="24"/>
        </w:rPr>
        <w:t>交标书时，</w:t>
      </w:r>
      <w:r>
        <w:rPr>
          <w:rFonts w:hint="eastAsia" w:ascii="宋体" w:hAnsi="宋体" w:eastAsia="宋体" w:cs="宋体"/>
          <w:b/>
          <w:kern w:val="0"/>
          <w:sz w:val="24"/>
          <w:szCs w:val="24"/>
          <w:lang w:eastAsia="zh-CN"/>
        </w:rPr>
        <w:t>要求</w:t>
      </w:r>
      <w:r>
        <w:rPr>
          <w:rFonts w:hint="eastAsia" w:ascii="宋体" w:hAnsi="宋体" w:eastAsia="宋体" w:cs="宋体"/>
          <w:b/>
          <w:kern w:val="0"/>
          <w:sz w:val="24"/>
          <w:szCs w:val="24"/>
        </w:rPr>
        <w:t>纸质稿</w:t>
      </w:r>
      <w:r>
        <w:rPr>
          <w:rFonts w:hint="eastAsia" w:ascii="宋体" w:hAnsi="宋体" w:cs="宋体"/>
          <w:b/>
          <w:kern w:val="0"/>
          <w:sz w:val="24"/>
          <w:szCs w:val="24"/>
          <w:lang w:val="en-US" w:eastAsia="zh-CN"/>
        </w:rPr>
        <w:t>四</w:t>
      </w:r>
      <w:r>
        <w:rPr>
          <w:rFonts w:hint="eastAsia" w:ascii="宋体" w:hAnsi="宋体" w:eastAsia="宋体" w:cs="宋体"/>
          <w:b/>
          <w:kern w:val="0"/>
          <w:sz w:val="24"/>
          <w:szCs w:val="24"/>
        </w:rPr>
        <w:t>份密封</w:t>
      </w:r>
      <w:r>
        <w:rPr>
          <w:rFonts w:hint="eastAsia" w:ascii="宋体" w:hAnsi="宋体" w:eastAsia="宋体" w:cs="宋体"/>
          <w:b/>
          <w:bCs/>
          <w:kern w:val="0"/>
          <w:sz w:val="24"/>
          <w:szCs w:val="24"/>
        </w:rPr>
        <w:t>（一正</w:t>
      </w:r>
      <w:r>
        <w:rPr>
          <w:rFonts w:hint="eastAsia" w:ascii="宋体" w:hAnsi="宋体" w:cs="宋体"/>
          <w:b/>
          <w:bCs/>
          <w:kern w:val="0"/>
          <w:sz w:val="24"/>
          <w:szCs w:val="24"/>
          <w:lang w:val="en-US" w:eastAsia="zh-CN"/>
        </w:rPr>
        <w:t>三</w:t>
      </w:r>
      <w:r>
        <w:rPr>
          <w:rFonts w:hint="eastAsia" w:ascii="宋体" w:hAnsi="宋体" w:eastAsia="宋体" w:cs="宋体"/>
          <w:b/>
          <w:bCs/>
          <w:kern w:val="0"/>
          <w:sz w:val="24"/>
          <w:szCs w:val="24"/>
        </w:rPr>
        <w:t>副）</w:t>
      </w:r>
      <w:r>
        <w:rPr>
          <w:rFonts w:hint="eastAsia" w:ascii="宋体" w:hAnsi="宋体" w:eastAsia="宋体" w:cs="宋体"/>
          <w:kern w:val="0"/>
          <w:sz w:val="24"/>
          <w:szCs w:val="24"/>
        </w:rPr>
        <w:t>。</w:t>
      </w:r>
    </w:p>
    <w:p>
      <w:pPr>
        <w:widowControl/>
        <w:spacing w:line="360" w:lineRule="auto"/>
        <w:ind w:left="479" w:leftChars="228"/>
        <w:jc w:val="left"/>
        <w:rPr>
          <w:rFonts w:ascii="宋体" w:hAnsi="宋体" w:cs="宋体"/>
          <w:b/>
          <w:kern w:val="0"/>
          <w:sz w:val="24"/>
        </w:rPr>
      </w:pPr>
      <w:r>
        <w:rPr>
          <w:rFonts w:hint="eastAsia" w:ascii="宋体" w:hAnsi="宋体" w:cs="宋体"/>
          <w:b/>
          <w:kern w:val="0"/>
          <w:sz w:val="24"/>
        </w:rPr>
        <w:t>九、评分标准</w:t>
      </w:r>
    </w:p>
    <w:tbl>
      <w:tblPr>
        <w:tblStyle w:val="14"/>
        <w:tblW w:w="9279" w:type="dxa"/>
        <w:jc w:val="center"/>
        <w:tblLayout w:type="fixed"/>
        <w:tblCellMar>
          <w:top w:w="0" w:type="dxa"/>
          <w:left w:w="108" w:type="dxa"/>
          <w:bottom w:w="0" w:type="dxa"/>
          <w:right w:w="108" w:type="dxa"/>
        </w:tblCellMar>
      </w:tblPr>
      <w:tblGrid>
        <w:gridCol w:w="691"/>
        <w:gridCol w:w="1193"/>
        <w:gridCol w:w="687"/>
        <w:gridCol w:w="6067"/>
        <w:gridCol w:w="641"/>
      </w:tblGrid>
      <w:tr>
        <w:tblPrEx>
          <w:tblCellMar>
            <w:top w:w="0" w:type="dxa"/>
            <w:left w:w="108" w:type="dxa"/>
            <w:bottom w:w="0" w:type="dxa"/>
            <w:right w:w="108" w:type="dxa"/>
          </w:tblCellMar>
        </w:tblPrEx>
        <w:trPr>
          <w:trHeight w:val="660"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ourier New" w:hAnsi="Courier New" w:eastAsia="等线" w:cs="Courier New"/>
                <w:b/>
                <w:color w:val="000000"/>
                <w:kern w:val="0"/>
                <w:szCs w:val="21"/>
              </w:rPr>
            </w:pPr>
            <w:r>
              <w:rPr>
                <w:rFonts w:hint="eastAsia" w:ascii="Courier New" w:hAnsi="Courier New" w:eastAsia="等线" w:cs="Courier New"/>
                <w:b/>
                <w:color w:val="000000"/>
                <w:kern w:val="0"/>
                <w:szCs w:val="21"/>
              </w:rPr>
              <w:t>序号</w:t>
            </w:r>
          </w:p>
        </w:tc>
        <w:tc>
          <w:tcPr>
            <w:tcW w:w="1193" w:type="dxa"/>
            <w:tcBorders>
              <w:top w:val="single" w:color="auto" w:sz="4" w:space="0"/>
              <w:left w:val="nil"/>
              <w:bottom w:val="single" w:color="auto" w:sz="4" w:space="0"/>
              <w:right w:val="single" w:color="auto" w:sz="4" w:space="0"/>
            </w:tcBorders>
            <w:vAlign w:val="center"/>
          </w:tcPr>
          <w:p>
            <w:pPr>
              <w:widowControl/>
              <w:jc w:val="center"/>
              <w:rPr>
                <w:rFonts w:ascii="Courier New" w:hAnsi="Courier New" w:eastAsia="等线" w:cs="Courier New"/>
                <w:b/>
                <w:color w:val="000000"/>
                <w:kern w:val="0"/>
                <w:szCs w:val="21"/>
              </w:rPr>
            </w:pPr>
            <w:r>
              <w:rPr>
                <w:rFonts w:ascii="Courier New" w:hAnsi="Courier New" w:eastAsia="等线" w:cs="Courier New"/>
                <w:b/>
                <w:color w:val="000000"/>
                <w:kern w:val="0"/>
                <w:szCs w:val="21"/>
              </w:rPr>
              <w:t>评审因素</w:t>
            </w:r>
          </w:p>
        </w:tc>
        <w:tc>
          <w:tcPr>
            <w:tcW w:w="687" w:type="dxa"/>
            <w:tcBorders>
              <w:top w:val="single" w:color="auto" w:sz="4" w:space="0"/>
              <w:left w:val="nil"/>
              <w:bottom w:val="single" w:color="auto" w:sz="4" w:space="0"/>
              <w:right w:val="single" w:color="auto" w:sz="4" w:space="0"/>
            </w:tcBorders>
            <w:vAlign w:val="center"/>
          </w:tcPr>
          <w:p>
            <w:pPr>
              <w:widowControl/>
              <w:jc w:val="center"/>
              <w:rPr>
                <w:rFonts w:ascii="Courier New" w:hAnsi="Courier New" w:eastAsia="等线" w:cs="Courier New"/>
                <w:b/>
                <w:color w:val="000000"/>
                <w:kern w:val="0"/>
                <w:szCs w:val="21"/>
              </w:rPr>
            </w:pPr>
            <w:r>
              <w:rPr>
                <w:rFonts w:ascii="Courier New" w:hAnsi="Courier New" w:eastAsia="等线" w:cs="Courier New"/>
                <w:b/>
                <w:color w:val="000000"/>
                <w:kern w:val="0"/>
                <w:szCs w:val="21"/>
              </w:rPr>
              <w:t>分值</w:t>
            </w:r>
          </w:p>
        </w:tc>
        <w:tc>
          <w:tcPr>
            <w:tcW w:w="6067" w:type="dxa"/>
            <w:tcBorders>
              <w:top w:val="single" w:color="auto" w:sz="4" w:space="0"/>
              <w:left w:val="nil"/>
              <w:bottom w:val="single" w:color="auto" w:sz="4" w:space="0"/>
              <w:right w:val="single" w:color="auto" w:sz="4" w:space="0"/>
            </w:tcBorders>
            <w:vAlign w:val="center"/>
          </w:tcPr>
          <w:p>
            <w:pPr>
              <w:widowControl/>
              <w:jc w:val="center"/>
              <w:rPr>
                <w:rFonts w:ascii="Courier New" w:hAnsi="Courier New" w:eastAsia="等线" w:cs="Courier New"/>
                <w:b/>
                <w:color w:val="000000"/>
                <w:kern w:val="0"/>
                <w:szCs w:val="21"/>
              </w:rPr>
            </w:pPr>
            <w:r>
              <w:rPr>
                <w:rFonts w:ascii="Courier New" w:hAnsi="Courier New" w:eastAsia="等线" w:cs="Courier New"/>
                <w:b/>
                <w:color w:val="000000"/>
                <w:kern w:val="0"/>
                <w:szCs w:val="21"/>
              </w:rPr>
              <w:t>评分标准</w:t>
            </w:r>
          </w:p>
        </w:tc>
        <w:tc>
          <w:tcPr>
            <w:tcW w:w="641" w:type="dxa"/>
            <w:tcBorders>
              <w:top w:val="single" w:color="auto" w:sz="4" w:space="0"/>
              <w:left w:val="nil"/>
              <w:bottom w:val="single" w:color="auto" w:sz="4" w:space="0"/>
              <w:right w:val="single" w:color="auto" w:sz="4" w:space="0"/>
            </w:tcBorders>
            <w:vAlign w:val="center"/>
          </w:tcPr>
          <w:p>
            <w:pPr>
              <w:widowControl/>
              <w:jc w:val="center"/>
              <w:rPr>
                <w:rFonts w:ascii="Courier New" w:hAnsi="Courier New" w:eastAsia="等线" w:cs="Courier New"/>
                <w:b/>
                <w:color w:val="000000"/>
                <w:kern w:val="0"/>
                <w:szCs w:val="21"/>
              </w:rPr>
            </w:pPr>
            <w:r>
              <w:rPr>
                <w:rFonts w:hint="eastAsia" w:ascii="Courier New" w:hAnsi="Courier New" w:eastAsia="等线" w:cs="Courier New"/>
                <w:b/>
                <w:color w:val="000000"/>
                <w:kern w:val="0"/>
                <w:szCs w:val="21"/>
              </w:rPr>
              <w:t>说明</w:t>
            </w:r>
          </w:p>
        </w:tc>
      </w:tr>
      <w:tr>
        <w:tblPrEx>
          <w:tblCellMar>
            <w:top w:w="0" w:type="dxa"/>
            <w:left w:w="108" w:type="dxa"/>
            <w:bottom w:w="0" w:type="dxa"/>
            <w:right w:w="108" w:type="dxa"/>
          </w:tblCellMar>
        </w:tblPrEx>
        <w:trPr>
          <w:trHeight w:val="660"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1</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投标报价40％</w:t>
            </w:r>
          </w:p>
        </w:tc>
        <w:tc>
          <w:tcPr>
            <w:tcW w:w="6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40</w:t>
            </w:r>
          </w:p>
        </w:tc>
        <w:tc>
          <w:tcPr>
            <w:tcW w:w="606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以经评委会一致认定满足采购文件要求且投标价格最低的评审报价为评标基准价，其价格得分计40分。其他投标人的价格得分统一按公式计算：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报价得分＝（评标基准价/投标报价）×40分。超过采购限额的报价为无效报价，此项不得分。</w:t>
            </w:r>
          </w:p>
        </w:tc>
        <w:tc>
          <w:tcPr>
            <w:tcW w:w="641" w:type="dxa"/>
            <w:tcBorders>
              <w:top w:val="nil"/>
              <w:left w:val="nil"/>
              <w:bottom w:val="single" w:color="auto" w:sz="4" w:space="0"/>
              <w:right w:val="single" w:color="auto" w:sz="4" w:space="0"/>
            </w:tcBorders>
            <w:noWrap/>
            <w:vAlign w:val="center"/>
          </w:tcPr>
          <w:p>
            <w:pPr>
              <w:widowControl/>
              <w:jc w:val="right"/>
              <w:rPr>
                <w:rFonts w:ascii="Courier New" w:hAnsi="Courier New" w:eastAsia="等线" w:cs="Courier New"/>
                <w:color w:val="000000"/>
                <w:kern w:val="0"/>
                <w:sz w:val="22"/>
              </w:rPr>
            </w:pPr>
          </w:p>
        </w:tc>
      </w:tr>
      <w:tr>
        <w:tblPrEx>
          <w:tblCellMar>
            <w:top w:w="0" w:type="dxa"/>
            <w:left w:w="108" w:type="dxa"/>
            <w:bottom w:w="0" w:type="dxa"/>
            <w:right w:w="108" w:type="dxa"/>
          </w:tblCellMar>
        </w:tblPrEx>
        <w:trPr>
          <w:trHeight w:val="660"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2</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投标文件的响应程度3％</w:t>
            </w:r>
          </w:p>
        </w:tc>
        <w:tc>
          <w:tcPr>
            <w:tcW w:w="6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606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投标文件按招标文件规定的格式、顺序编制，有目录、编页码，装订成册，书面整洁无涂改，没有缺漏项，价格数量等计算准确的，计3分。不符合要求的，每处扣1分，扣完为止。</w:t>
            </w:r>
          </w:p>
        </w:tc>
        <w:tc>
          <w:tcPr>
            <w:tcW w:w="641" w:type="dxa"/>
            <w:tcBorders>
              <w:top w:val="nil"/>
              <w:left w:val="nil"/>
              <w:bottom w:val="single" w:color="auto" w:sz="4" w:space="0"/>
              <w:right w:val="single" w:color="auto" w:sz="4" w:space="0"/>
            </w:tcBorders>
            <w:noWrap/>
            <w:vAlign w:val="center"/>
          </w:tcPr>
          <w:p>
            <w:pPr>
              <w:widowControl/>
              <w:jc w:val="right"/>
              <w:rPr>
                <w:rFonts w:ascii="Courier New" w:hAnsi="Courier New" w:eastAsia="等线" w:cs="Courier New"/>
                <w:color w:val="000000"/>
                <w:kern w:val="0"/>
                <w:sz w:val="22"/>
              </w:rPr>
            </w:pPr>
          </w:p>
        </w:tc>
      </w:tr>
      <w:tr>
        <w:tblPrEx>
          <w:tblCellMar>
            <w:top w:w="0" w:type="dxa"/>
            <w:left w:w="108" w:type="dxa"/>
            <w:bottom w:w="0" w:type="dxa"/>
            <w:right w:w="108" w:type="dxa"/>
          </w:tblCellMar>
        </w:tblPrEx>
        <w:trPr>
          <w:trHeight w:val="857"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3</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业绩 8％</w:t>
            </w:r>
          </w:p>
        </w:tc>
        <w:tc>
          <w:tcPr>
            <w:tcW w:w="6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606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三年类似项目单个中标合同在15万元(含)以上，每个计4分，最多计8分；提供中标合同关键页复印件。</w:t>
            </w:r>
          </w:p>
        </w:tc>
        <w:tc>
          <w:tcPr>
            <w:tcW w:w="641" w:type="dxa"/>
            <w:tcBorders>
              <w:top w:val="nil"/>
              <w:left w:val="nil"/>
              <w:bottom w:val="single" w:color="auto" w:sz="4" w:space="0"/>
              <w:right w:val="single" w:color="auto" w:sz="4" w:space="0"/>
            </w:tcBorders>
            <w:noWrap/>
            <w:vAlign w:val="center"/>
          </w:tcPr>
          <w:p>
            <w:pPr>
              <w:widowControl/>
              <w:jc w:val="right"/>
              <w:rPr>
                <w:rFonts w:ascii="Courier New" w:hAnsi="Courier New" w:eastAsia="等线" w:cs="Courier New"/>
                <w:color w:val="000000"/>
                <w:kern w:val="0"/>
                <w:sz w:val="22"/>
              </w:rPr>
            </w:pPr>
          </w:p>
        </w:tc>
      </w:tr>
      <w:tr>
        <w:tblPrEx>
          <w:tblCellMar>
            <w:top w:w="0" w:type="dxa"/>
            <w:left w:w="108" w:type="dxa"/>
            <w:bottom w:w="0" w:type="dxa"/>
            <w:right w:w="108" w:type="dxa"/>
          </w:tblCellMar>
        </w:tblPrEx>
        <w:trPr>
          <w:trHeight w:val="1029"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4</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投标人实力 34％</w:t>
            </w:r>
          </w:p>
        </w:tc>
        <w:tc>
          <w:tcPr>
            <w:tcW w:w="6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34</w:t>
            </w:r>
          </w:p>
        </w:tc>
        <w:tc>
          <w:tcPr>
            <w:tcW w:w="6067"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投标人从事行业时长计4分，3年（含3年）以上得4分，1年至3年得2分，1年以下的1分。最多4分。</w:t>
            </w:r>
          </w:p>
          <w:p>
            <w:pPr>
              <w:widowControl/>
              <w:numPr>
                <w:ilvl w:val="0"/>
                <w:numId w:val="2"/>
              </w:numPr>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投标人所具有的车型、品牌、购买年限与数量计20分，车型全、品牌新、数量多、购买年限近的计20分，最少5分。</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3.投标人团队成员与稳定性计10分，团队成员投标单位社保大于1年凭证、驾驶证满3年的每个记1分。最多10。</w:t>
            </w:r>
          </w:p>
        </w:tc>
        <w:tc>
          <w:tcPr>
            <w:tcW w:w="641" w:type="dxa"/>
            <w:tcBorders>
              <w:top w:val="nil"/>
              <w:left w:val="nil"/>
              <w:bottom w:val="single" w:color="auto" w:sz="4" w:space="0"/>
              <w:right w:val="single" w:color="auto" w:sz="4" w:space="0"/>
            </w:tcBorders>
            <w:noWrap/>
            <w:vAlign w:val="center"/>
          </w:tcPr>
          <w:p>
            <w:pPr>
              <w:widowControl/>
              <w:jc w:val="right"/>
              <w:rPr>
                <w:rFonts w:ascii="Courier New" w:hAnsi="Courier New" w:eastAsia="等线" w:cs="Courier New"/>
                <w:color w:val="000000"/>
                <w:kern w:val="0"/>
                <w:sz w:val="22"/>
              </w:rPr>
            </w:pPr>
          </w:p>
        </w:tc>
      </w:tr>
      <w:tr>
        <w:tblPrEx>
          <w:tblCellMar>
            <w:top w:w="0" w:type="dxa"/>
            <w:left w:w="108" w:type="dxa"/>
            <w:bottom w:w="0" w:type="dxa"/>
            <w:right w:w="108" w:type="dxa"/>
          </w:tblCellMar>
        </w:tblPrEx>
        <w:trPr>
          <w:trHeight w:val="660" w:hRule="atLeast"/>
          <w:jc w:val="center"/>
        </w:trPr>
        <w:tc>
          <w:tcPr>
            <w:tcW w:w="691" w:type="dxa"/>
            <w:tcBorders>
              <w:top w:val="nil"/>
              <w:left w:val="single" w:color="auto" w:sz="4" w:space="0"/>
              <w:bottom w:val="single" w:color="auto" w:sz="4" w:space="0"/>
              <w:right w:val="single" w:color="auto" w:sz="4" w:space="0"/>
            </w:tcBorders>
            <w:vAlign w:val="center"/>
          </w:tcPr>
          <w:p>
            <w:pPr>
              <w:widowControl/>
              <w:jc w:val="cente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6</w:t>
            </w:r>
          </w:p>
        </w:tc>
        <w:tc>
          <w:tcPr>
            <w:tcW w:w="119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服务 12％</w:t>
            </w:r>
          </w:p>
        </w:tc>
        <w:tc>
          <w:tcPr>
            <w:tcW w:w="68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w:t>
            </w:r>
          </w:p>
        </w:tc>
        <w:tc>
          <w:tcPr>
            <w:tcW w:w="6067" w:type="dxa"/>
            <w:tcBorders>
              <w:top w:val="nil"/>
              <w:left w:val="nil"/>
              <w:bottom w:val="single" w:color="auto" w:sz="4" w:space="0"/>
              <w:right w:val="single" w:color="auto" w:sz="4" w:space="0"/>
            </w:tcBorders>
            <w:vAlign w:val="center"/>
          </w:tcPr>
          <w:p>
            <w:pPr>
              <w:widowControl/>
              <w:numPr>
                <w:ilvl w:val="0"/>
                <w:numId w:val="3"/>
              </w:numPr>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采购服务响应时间 计8分 协定时间2小时内响应计8分，12小时内计4分，大于协定时间不记分。</w:t>
            </w:r>
          </w:p>
          <w:p>
            <w:pPr>
              <w:widowControl/>
              <w:numPr>
                <w:ilvl w:val="0"/>
                <w:numId w:val="3"/>
              </w:numPr>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用车能准时到达并能及时联系联系人的计3分，提前20分钟以上的计4分。</w:t>
            </w:r>
          </w:p>
        </w:tc>
        <w:tc>
          <w:tcPr>
            <w:tcW w:w="641" w:type="dxa"/>
            <w:tcBorders>
              <w:top w:val="nil"/>
              <w:left w:val="nil"/>
              <w:bottom w:val="single" w:color="auto" w:sz="4" w:space="0"/>
              <w:right w:val="single" w:color="auto" w:sz="4" w:space="0"/>
            </w:tcBorders>
            <w:vAlign w:val="center"/>
          </w:tcPr>
          <w:p>
            <w:pPr>
              <w:widowControl/>
              <w:jc w:val="center"/>
              <w:rPr>
                <w:rFonts w:ascii="Courier New" w:hAnsi="Courier New" w:eastAsia="等线" w:cs="Courier New"/>
                <w:color w:val="000000"/>
                <w:kern w:val="0"/>
                <w:szCs w:val="21"/>
              </w:rPr>
            </w:pPr>
          </w:p>
        </w:tc>
      </w:tr>
      <w:tr>
        <w:tblPrEx>
          <w:tblCellMar>
            <w:top w:w="0" w:type="dxa"/>
            <w:left w:w="108" w:type="dxa"/>
            <w:bottom w:w="0" w:type="dxa"/>
            <w:right w:w="108" w:type="dxa"/>
          </w:tblCellMar>
        </w:tblPrEx>
        <w:trPr>
          <w:trHeight w:val="385" w:hRule="atLeast"/>
          <w:jc w:val="center"/>
        </w:trPr>
        <w:tc>
          <w:tcPr>
            <w:tcW w:w="691" w:type="dxa"/>
            <w:tcBorders>
              <w:top w:val="nil"/>
              <w:left w:val="single" w:color="auto" w:sz="4" w:space="0"/>
              <w:bottom w:val="single" w:color="auto" w:sz="4" w:space="0"/>
              <w:right w:val="single" w:color="auto" w:sz="4" w:space="0"/>
            </w:tcBorders>
            <w:vAlign w:val="center"/>
          </w:tcPr>
          <w:p>
            <w:pPr>
              <w:widowControl/>
              <w:jc w:val="cente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7</w:t>
            </w:r>
          </w:p>
        </w:tc>
        <w:tc>
          <w:tcPr>
            <w:tcW w:w="119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其他 3％</w:t>
            </w:r>
          </w:p>
        </w:tc>
        <w:tc>
          <w:tcPr>
            <w:tcW w:w="68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6067"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本地化服务：为确保售后服务快捷、高效，投标人在长株潭有售后服务机构的，计3分，不具备的不得分。（须提供售后服务机构的营业资质）</w:t>
            </w:r>
          </w:p>
        </w:tc>
        <w:tc>
          <w:tcPr>
            <w:tcW w:w="641" w:type="dxa"/>
            <w:tcBorders>
              <w:top w:val="nil"/>
              <w:left w:val="nil"/>
              <w:bottom w:val="single" w:color="auto" w:sz="4" w:space="0"/>
              <w:right w:val="single" w:color="auto" w:sz="4" w:space="0"/>
            </w:tcBorders>
            <w:vAlign w:val="center"/>
          </w:tcPr>
          <w:p>
            <w:pPr>
              <w:widowControl/>
              <w:jc w:val="center"/>
              <w:rPr>
                <w:rFonts w:ascii="Courier New" w:hAnsi="Courier New" w:eastAsia="等线" w:cs="Courier New"/>
                <w:color w:val="000000"/>
                <w:kern w:val="0"/>
                <w:szCs w:val="21"/>
              </w:rPr>
            </w:pPr>
          </w:p>
        </w:tc>
      </w:tr>
    </w:tbl>
    <w:p>
      <w:pPr>
        <w:widowControl/>
        <w:spacing w:line="400" w:lineRule="exact"/>
        <w:jc w:val="left"/>
        <w:rPr>
          <w:rFonts w:ascii="宋体" w:hAnsi="宋体" w:cs="宋体"/>
          <w:kern w:val="0"/>
          <w:sz w:val="24"/>
        </w:rPr>
      </w:pPr>
      <w:r>
        <w:rPr>
          <w:rFonts w:hint="eastAsia" w:ascii="宋体" w:hAnsi="宋体" w:cs="宋体"/>
          <w:b/>
          <w:kern w:val="0"/>
          <w:sz w:val="28"/>
          <w:szCs w:val="28"/>
        </w:rPr>
        <w:br w:type="page"/>
      </w:r>
      <w:r>
        <w:rPr>
          <w:rFonts w:hint="eastAsia" w:ascii="黑体" w:hAnsi="黑体" w:eastAsia="黑体" w:cs="黑体"/>
          <w:b/>
          <w:kern w:val="0"/>
          <w:sz w:val="24"/>
          <w:szCs w:val="24"/>
        </w:rPr>
        <w:t>附件1</w:t>
      </w:r>
    </w:p>
    <w:p>
      <w:pPr>
        <w:widowControl/>
        <w:spacing w:beforeLines="40" w:afterLines="40" w:line="375" w:lineRule="atLeast"/>
        <w:jc w:val="center"/>
        <w:rPr>
          <w:rFonts w:hint="eastAsia" w:ascii="黑体" w:hAnsi="黑体" w:eastAsia="黑体" w:cs="黑体"/>
          <w:b/>
          <w:kern w:val="0"/>
          <w:sz w:val="36"/>
          <w:szCs w:val="36"/>
        </w:rPr>
      </w:pPr>
      <w:r>
        <w:rPr>
          <w:rFonts w:hint="eastAsia" w:ascii="黑体" w:hAnsi="黑体" w:eastAsia="黑体" w:cs="黑体"/>
          <w:b/>
          <w:kern w:val="0"/>
          <w:sz w:val="36"/>
          <w:szCs w:val="36"/>
        </w:rPr>
        <w:t>湖南化工职业技术学院</w:t>
      </w:r>
    </w:p>
    <w:p>
      <w:pPr>
        <w:widowControl/>
        <w:spacing w:beforeLines="40" w:afterLines="40" w:line="375" w:lineRule="atLeast"/>
        <w:jc w:val="center"/>
        <w:rPr>
          <w:rFonts w:hint="eastAsia" w:ascii="黑体" w:hAnsi="黑体" w:eastAsia="黑体" w:cs="黑体"/>
          <w:b/>
          <w:kern w:val="0"/>
          <w:sz w:val="36"/>
          <w:szCs w:val="36"/>
        </w:rPr>
      </w:pPr>
      <w:r>
        <w:rPr>
          <w:rFonts w:hint="eastAsia" w:ascii="黑体" w:hAnsi="黑体" w:eastAsia="黑体" w:cs="黑体"/>
          <w:b/>
          <w:kern w:val="0"/>
          <w:sz w:val="36"/>
          <w:szCs w:val="36"/>
        </w:rPr>
        <w:t>2023学年实习实训及教学业务用车租赁服务项目投标书</w:t>
      </w:r>
    </w:p>
    <w:p>
      <w:pPr>
        <w:widowControl/>
        <w:spacing w:line="360" w:lineRule="exact"/>
        <w:ind w:firstLine="480" w:firstLineChars="200"/>
        <w:jc w:val="left"/>
        <w:rPr>
          <w:rFonts w:ascii="宋体" w:hAnsi="宋体" w:cs="宋体"/>
          <w:kern w:val="0"/>
          <w:sz w:val="24"/>
        </w:rPr>
      </w:pPr>
      <w:r>
        <w:rPr>
          <w:rFonts w:ascii="宋体" w:hAnsi="宋体" w:cs="宋体"/>
          <w:kern w:val="0"/>
          <w:sz w:val="24"/>
        </w:rPr>
        <w:t>致：湖南</w:t>
      </w:r>
      <w:r>
        <w:rPr>
          <w:rFonts w:hint="eastAsia" w:ascii="宋体" w:hAnsi="宋体" w:cs="宋体"/>
          <w:kern w:val="0"/>
          <w:sz w:val="24"/>
        </w:rPr>
        <w:t>化工职业技术学院</w:t>
      </w:r>
      <w:r>
        <w:rPr>
          <w:rFonts w:ascii="宋体" w:hAnsi="宋体" w:cs="宋体"/>
          <w:kern w:val="0"/>
          <w:sz w:val="24"/>
        </w:rPr>
        <w:t>：</w:t>
      </w:r>
    </w:p>
    <w:p>
      <w:pPr>
        <w:widowControl/>
        <w:spacing w:line="360" w:lineRule="exact"/>
        <w:ind w:left="239" w:leftChars="114" w:firstLine="240" w:firstLineChars="100"/>
        <w:jc w:val="left"/>
        <w:rPr>
          <w:rFonts w:ascii="宋体" w:hAnsi="宋体" w:cs="宋体"/>
          <w:kern w:val="0"/>
          <w:sz w:val="24"/>
        </w:rPr>
      </w:pPr>
      <w:r>
        <w:rPr>
          <w:rFonts w:ascii="宋体" w:hAnsi="宋体" w:cs="宋体"/>
          <w:kern w:val="0"/>
          <w:sz w:val="24"/>
        </w:rPr>
        <w:t>根据你</w:t>
      </w:r>
      <w:r>
        <w:rPr>
          <w:rFonts w:hint="eastAsia" w:ascii="宋体" w:hAnsi="宋体" w:cs="宋体"/>
          <w:kern w:val="0"/>
          <w:sz w:val="24"/>
        </w:rPr>
        <w:t>院</w:t>
      </w:r>
      <w:r>
        <w:rPr>
          <w:rFonts w:ascii="宋体" w:hAnsi="宋体" w:cs="宋体"/>
          <w:kern w:val="0"/>
          <w:sz w:val="24"/>
        </w:rPr>
        <w:t>的招标文件的要求</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s="宋体"/>
          <w:color w:val="000000"/>
          <w:kern w:val="0"/>
          <w:sz w:val="24"/>
          <w:u w:val="single"/>
        </w:rPr>
        <w:t>（全名及</w:t>
      </w:r>
      <w:r>
        <w:rPr>
          <w:rFonts w:hint="eastAsia" w:ascii="宋体" w:hAnsi="宋体" w:cs="宋体"/>
          <w:color w:val="000000"/>
          <w:kern w:val="0"/>
          <w:sz w:val="24"/>
          <w:u w:val="single"/>
        </w:rPr>
        <w:t>职衔</w:t>
      </w:r>
      <w:r>
        <w:rPr>
          <w:rFonts w:ascii="宋体" w:hAnsi="宋体" w:cs="宋体"/>
          <w:color w:val="000000"/>
          <w:kern w:val="0"/>
          <w:sz w:val="24"/>
          <w:u w:val="single"/>
        </w:rPr>
        <w:t>）</w:t>
      </w:r>
      <w:r>
        <w:rPr>
          <w:rFonts w:hint="eastAsia" w:ascii="宋体" w:hAnsi="宋体" w:cs="宋体"/>
          <w:color w:val="000000"/>
          <w:kern w:val="0"/>
          <w:sz w:val="24"/>
          <w:u w:val="single"/>
        </w:rPr>
        <w:t xml:space="preserve">   </w:t>
      </w:r>
      <w:r>
        <w:rPr>
          <w:rFonts w:ascii="宋体" w:hAnsi="宋体" w:cs="宋体"/>
          <w:kern w:val="0"/>
          <w:sz w:val="24"/>
        </w:rPr>
        <w:t>经正式授权并以投标人</w:t>
      </w:r>
      <w:r>
        <w:rPr>
          <w:kern w:val="0"/>
          <w:sz w:val="24"/>
        </w:rPr>
        <w:t xml:space="preserve">                    </w:t>
      </w:r>
      <w:r>
        <w:rPr>
          <w:rFonts w:ascii="宋体" w:hAnsi="宋体" w:cs="宋体"/>
          <w:color w:val="000000"/>
          <w:kern w:val="0"/>
          <w:sz w:val="24"/>
          <w:u w:val="single"/>
        </w:rPr>
        <w:t>（投标人名称）</w:t>
      </w:r>
      <w:r>
        <w:rPr>
          <w:rFonts w:hint="eastAsia" w:ascii="宋体" w:hAnsi="宋体" w:cs="宋体"/>
          <w:color w:val="000000"/>
          <w:kern w:val="0"/>
          <w:sz w:val="24"/>
          <w:u w:val="single"/>
        </w:rPr>
        <w:t xml:space="preserve">    </w:t>
      </w:r>
      <w:r>
        <w:rPr>
          <w:rFonts w:ascii="宋体" w:hAnsi="宋体" w:cs="宋体"/>
          <w:kern w:val="0"/>
          <w:sz w:val="24"/>
        </w:rPr>
        <w:t>的名义投标。提交下述文件：</w:t>
      </w:r>
    </w:p>
    <w:p>
      <w:pPr>
        <w:widowControl/>
        <w:numPr>
          <w:ilvl w:val="0"/>
          <w:numId w:val="4"/>
        </w:numPr>
        <w:spacing w:line="360" w:lineRule="exact"/>
        <w:ind w:firstLine="480" w:firstLineChars="200"/>
        <w:jc w:val="left"/>
        <w:rPr>
          <w:rFonts w:ascii="宋体" w:hAnsi="宋体" w:cs="宋体"/>
          <w:kern w:val="0"/>
          <w:sz w:val="24"/>
        </w:rPr>
      </w:pPr>
      <w:r>
        <w:rPr>
          <w:rFonts w:ascii="宋体" w:hAnsi="宋体" w:cs="宋体"/>
          <w:kern w:val="0"/>
          <w:sz w:val="24"/>
        </w:rPr>
        <w:t>投标书</w:t>
      </w:r>
    </w:p>
    <w:p>
      <w:pPr>
        <w:widowControl/>
        <w:numPr>
          <w:ilvl w:val="0"/>
          <w:numId w:val="4"/>
        </w:numPr>
        <w:spacing w:line="360" w:lineRule="exact"/>
        <w:ind w:firstLine="480" w:firstLineChars="200"/>
        <w:jc w:val="left"/>
        <w:rPr>
          <w:rFonts w:ascii="宋体" w:hAnsi="宋体" w:cs="宋体"/>
          <w:kern w:val="0"/>
          <w:sz w:val="24"/>
        </w:rPr>
      </w:pPr>
      <w:r>
        <w:rPr>
          <w:rFonts w:ascii="宋体" w:hAnsi="宋体" w:cs="宋体"/>
          <w:kern w:val="0"/>
          <w:sz w:val="24"/>
        </w:rPr>
        <w:t>服务承诺书</w:t>
      </w:r>
    </w:p>
    <w:p>
      <w:pPr>
        <w:widowControl/>
        <w:spacing w:line="360" w:lineRule="exact"/>
        <w:ind w:firstLine="480" w:firstLineChars="200"/>
        <w:jc w:val="left"/>
        <w:rPr>
          <w:rFonts w:ascii="宋体" w:hAnsi="宋体" w:cs="宋体"/>
          <w:kern w:val="0"/>
          <w:sz w:val="24"/>
        </w:rPr>
      </w:pPr>
      <w:r>
        <w:rPr>
          <w:rFonts w:hint="eastAsia"/>
          <w:kern w:val="0"/>
          <w:sz w:val="24"/>
        </w:rPr>
        <w:t>3</w:t>
      </w:r>
      <w:r>
        <w:rPr>
          <w:rFonts w:ascii="宋体" w:hAnsi="宋体" w:cs="宋体"/>
          <w:kern w:val="0"/>
          <w:sz w:val="24"/>
        </w:rPr>
        <w:t>、投标单位基本情况</w:t>
      </w:r>
    </w:p>
    <w:p>
      <w:pPr>
        <w:widowControl/>
        <w:spacing w:line="360" w:lineRule="exact"/>
        <w:ind w:firstLine="480" w:firstLineChars="200"/>
        <w:jc w:val="left"/>
        <w:rPr>
          <w:rFonts w:hint="eastAsia" w:ascii="宋体" w:hAnsi="宋体" w:cs="宋体"/>
          <w:kern w:val="0"/>
          <w:sz w:val="24"/>
        </w:rPr>
      </w:pPr>
      <w:r>
        <w:rPr>
          <w:rFonts w:hint="eastAsia"/>
          <w:kern w:val="0"/>
          <w:sz w:val="24"/>
        </w:rPr>
        <w:t>4</w:t>
      </w:r>
      <w:r>
        <w:rPr>
          <w:rFonts w:ascii="宋体" w:hAnsi="宋体" w:cs="宋体"/>
          <w:kern w:val="0"/>
          <w:sz w:val="24"/>
        </w:rPr>
        <w:t>、资格文件</w:t>
      </w:r>
    </w:p>
    <w:p>
      <w:pPr>
        <w:pStyle w:val="2"/>
        <w:ind w:firstLine="560"/>
      </w:pPr>
    </w:p>
    <w:p>
      <w:pPr>
        <w:widowControl/>
        <w:spacing w:line="360" w:lineRule="exact"/>
        <w:ind w:firstLine="482" w:firstLineChars="200"/>
        <w:jc w:val="left"/>
        <w:rPr>
          <w:rFonts w:ascii="宋体" w:hAnsi="宋体" w:cs="宋体"/>
          <w:b/>
          <w:kern w:val="0"/>
          <w:sz w:val="24"/>
        </w:rPr>
      </w:pPr>
      <w:r>
        <w:rPr>
          <w:rFonts w:ascii="宋体" w:hAnsi="宋体" w:cs="宋体"/>
          <w:b/>
          <w:kern w:val="0"/>
          <w:sz w:val="24"/>
        </w:rPr>
        <w:t>（签字代表在此声明并同意）</w:t>
      </w:r>
    </w:p>
    <w:p>
      <w:pPr>
        <w:widowControl/>
        <w:spacing w:line="360" w:lineRule="exact"/>
        <w:ind w:firstLine="480" w:firstLineChars="200"/>
        <w:jc w:val="left"/>
        <w:rPr>
          <w:rFonts w:ascii="宋体" w:hAnsi="宋体" w:cs="宋体"/>
          <w:kern w:val="0"/>
          <w:sz w:val="24"/>
        </w:rPr>
      </w:pPr>
      <w:r>
        <w:rPr>
          <w:kern w:val="0"/>
          <w:sz w:val="24"/>
        </w:rPr>
        <w:t>1</w:t>
      </w:r>
      <w:r>
        <w:rPr>
          <w:rFonts w:ascii="宋体" w:hAnsi="宋体" w:cs="宋体"/>
          <w:kern w:val="0"/>
          <w:sz w:val="24"/>
        </w:rPr>
        <w:t>、我们愿遵守招标文件中的各项规定，提供</w:t>
      </w:r>
      <w:r>
        <w:rPr>
          <w:rFonts w:hint="eastAsia" w:ascii="宋体" w:hAnsi="宋体" w:cs="宋体"/>
          <w:kern w:val="0"/>
          <w:sz w:val="24"/>
        </w:rPr>
        <w:t>符合招标人要求的产品</w:t>
      </w:r>
      <w:r>
        <w:rPr>
          <w:rFonts w:ascii="宋体" w:hAnsi="宋体" w:cs="宋体"/>
          <w:kern w:val="0"/>
          <w:sz w:val="24"/>
        </w:rPr>
        <w:t>。</w:t>
      </w:r>
    </w:p>
    <w:p>
      <w:pPr>
        <w:widowControl/>
        <w:spacing w:line="360" w:lineRule="exact"/>
        <w:ind w:left="479" w:leftChars="228"/>
        <w:jc w:val="left"/>
        <w:rPr>
          <w:rFonts w:ascii="宋体" w:hAnsi="宋体" w:cs="宋体"/>
          <w:kern w:val="0"/>
          <w:sz w:val="24"/>
        </w:rPr>
      </w:pPr>
      <w:r>
        <w:rPr>
          <w:kern w:val="0"/>
          <w:sz w:val="24"/>
        </w:rPr>
        <w:t>2</w:t>
      </w:r>
      <w:r>
        <w:rPr>
          <w:rFonts w:ascii="宋体" w:hAnsi="宋体" w:cs="宋体"/>
          <w:kern w:val="0"/>
          <w:sz w:val="24"/>
        </w:rPr>
        <w:t>、同意本投标自投标截止日起</w:t>
      </w:r>
      <w:r>
        <w:rPr>
          <w:rFonts w:hint="eastAsia"/>
          <w:kern w:val="0"/>
          <w:sz w:val="24"/>
        </w:rPr>
        <w:t>3</w:t>
      </w:r>
      <w:r>
        <w:rPr>
          <w:rFonts w:ascii="宋体" w:hAnsi="宋体" w:cs="宋体"/>
          <w:kern w:val="0"/>
          <w:sz w:val="24"/>
        </w:rPr>
        <w:t>天内有效，如果我们的投标被接受，直至合同生效日，本投标始终有效。</w:t>
      </w:r>
    </w:p>
    <w:p>
      <w:pPr>
        <w:widowControl/>
        <w:spacing w:line="360" w:lineRule="exact"/>
        <w:ind w:firstLine="480" w:firstLineChars="200"/>
        <w:jc w:val="left"/>
        <w:rPr>
          <w:rFonts w:ascii="宋体" w:hAnsi="宋体" w:cs="宋体"/>
          <w:kern w:val="0"/>
          <w:sz w:val="24"/>
        </w:rPr>
      </w:pPr>
      <w:r>
        <w:rPr>
          <w:kern w:val="0"/>
          <w:sz w:val="24"/>
        </w:rPr>
        <w:t>3</w:t>
      </w:r>
      <w:r>
        <w:rPr>
          <w:rFonts w:ascii="宋体" w:hAnsi="宋体" w:cs="宋体"/>
          <w:kern w:val="0"/>
          <w:sz w:val="24"/>
        </w:rPr>
        <w:t>、我们已详细阅读了全部招标文件及附件。</w:t>
      </w:r>
    </w:p>
    <w:p>
      <w:pPr>
        <w:widowControl/>
        <w:spacing w:line="360" w:lineRule="exact"/>
        <w:ind w:firstLine="480" w:firstLineChars="200"/>
        <w:jc w:val="left"/>
        <w:rPr>
          <w:rFonts w:ascii="宋体" w:hAnsi="宋体" w:cs="宋体"/>
          <w:kern w:val="0"/>
          <w:sz w:val="24"/>
        </w:rPr>
      </w:pPr>
      <w:r>
        <w:rPr>
          <w:kern w:val="0"/>
          <w:sz w:val="24"/>
        </w:rPr>
        <w:t>4</w:t>
      </w:r>
      <w:r>
        <w:rPr>
          <w:rFonts w:ascii="宋体" w:hAnsi="宋体" w:cs="宋体"/>
          <w:kern w:val="0"/>
          <w:sz w:val="24"/>
        </w:rPr>
        <w:t>、我们同意提供招标人要求的有关投标的其他资料。</w:t>
      </w:r>
    </w:p>
    <w:p>
      <w:pPr>
        <w:widowControl/>
        <w:spacing w:line="360" w:lineRule="exact"/>
        <w:ind w:firstLine="480" w:firstLineChars="200"/>
        <w:jc w:val="left"/>
        <w:rPr>
          <w:rFonts w:ascii="宋体" w:hAnsi="宋体" w:cs="宋体"/>
          <w:kern w:val="0"/>
          <w:sz w:val="24"/>
        </w:rPr>
      </w:pPr>
      <w:r>
        <w:rPr>
          <w:kern w:val="0"/>
          <w:sz w:val="24"/>
        </w:rPr>
        <w:t>5</w:t>
      </w:r>
      <w:r>
        <w:rPr>
          <w:rFonts w:ascii="宋体" w:hAnsi="宋体" w:cs="宋体"/>
          <w:kern w:val="0"/>
          <w:sz w:val="24"/>
        </w:rPr>
        <w:t>、我们理解招标人并无义务接受最低报价的投标。</w:t>
      </w: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80" w:firstLineChars="200"/>
        <w:jc w:val="left"/>
        <w:rPr>
          <w:kern w:val="0"/>
          <w:sz w:val="20"/>
          <w:szCs w:val="20"/>
        </w:rPr>
      </w:pPr>
      <w:r>
        <w:rPr>
          <w:rFonts w:ascii="宋体" w:hAnsi="宋体" w:cs="宋体"/>
          <w:kern w:val="0"/>
          <w:sz w:val="24"/>
        </w:rPr>
        <w:t>授权代表（签字）：</w:t>
      </w:r>
      <w:r>
        <w:rPr>
          <w:kern w:val="0"/>
          <w:sz w:val="20"/>
          <w:szCs w:val="20"/>
          <w:u w:val="single"/>
        </w:rPr>
        <w:t xml:space="preserve">                      </w:t>
      </w:r>
    </w:p>
    <w:p>
      <w:pPr>
        <w:widowControl/>
        <w:spacing w:line="380" w:lineRule="exact"/>
        <w:ind w:firstLine="480" w:firstLineChars="200"/>
        <w:jc w:val="left"/>
        <w:rPr>
          <w:kern w:val="0"/>
          <w:sz w:val="20"/>
          <w:szCs w:val="20"/>
        </w:rPr>
      </w:pPr>
      <w:r>
        <w:rPr>
          <w:rFonts w:ascii="宋体" w:hAnsi="宋体" w:cs="宋体"/>
          <w:kern w:val="0"/>
          <w:sz w:val="24"/>
        </w:rPr>
        <w:t>职</w:t>
      </w:r>
      <w:r>
        <w:rPr>
          <w:kern w:val="0"/>
          <w:sz w:val="20"/>
          <w:szCs w:val="20"/>
        </w:rPr>
        <w:t xml:space="preserve">    </w:t>
      </w:r>
      <w:r>
        <w:rPr>
          <w:rFonts w:ascii="宋体" w:hAnsi="宋体" w:cs="宋体"/>
          <w:kern w:val="0"/>
          <w:sz w:val="24"/>
        </w:rPr>
        <w:t>务：</w:t>
      </w:r>
      <w:r>
        <w:rPr>
          <w:kern w:val="0"/>
          <w:sz w:val="20"/>
          <w:szCs w:val="20"/>
          <w:u w:val="single"/>
        </w:rPr>
        <w:t xml:space="preserve">                                 </w:t>
      </w:r>
      <w:r>
        <w:rPr>
          <w:kern w:val="0"/>
          <w:sz w:val="20"/>
          <w:szCs w:val="20"/>
        </w:rPr>
        <w:t xml:space="preserve"> </w:t>
      </w:r>
    </w:p>
    <w:p>
      <w:pPr>
        <w:widowControl/>
        <w:spacing w:line="380" w:lineRule="exact"/>
        <w:ind w:firstLine="480" w:firstLineChars="200"/>
        <w:jc w:val="left"/>
        <w:rPr>
          <w:kern w:val="0"/>
          <w:sz w:val="20"/>
          <w:szCs w:val="20"/>
        </w:rPr>
      </w:pPr>
      <w:r>
        <w:rPr>
          <w:rFonts w:ascii="宋体" w:hAnsi="宋体" w:cs="宋体"/>
          <w:kern w:val="0"/>
          <w:sz w:val="24"/>
        </w:rPr>
        <w:t>投标单位名称（公章）：</w:t>
      </w:r>
      <w:r>
        <w:rPr>
          <w:kern w:val="0"/>
          <w:sz w:val="20"/>
          <w:szCs w:val="20"/>
          <w:u w:val="single"/>
        </w:rPr>
        <w:t xml:space="preserve">                    </w:t>
      </w:r>
    </w:p>
    <w:p>
      <w:pPr>
        <w:widowControl/>
        <w:spacing w:line="380" w:lineRule="exact"/>
        <w:ind w:firstLine="480" w:firstLineChars="200"/>
        <w:jc w:val="left"/>
        <w:rPr>
          <w:kern w:val="0"/>
          <w:sz w:val="20"/>
          <w:szCs w:val="20"/>
        </w:rPr>
      </w:pPr>
      <w:r>
        <w:rPr>
          <w:rFonts w:ascii="宋体" w:hAnsi="宋体" w:cs="宋体"/>
          <w:kern w:val="0"/>
          <w:sz w:val="24"/>
        </w:rPr>
        <w:t>法人代表（签名）：</w:t>
      </w:r>
      <w:r>
        <w:rPr>
          <w:kern w:val="0"/>
          <w:sz w:val="20"/>
          <w:szCs w:val="20"/>
          <w:u w:val="single"/>
        </w:rPr>
        <w:t xml:space="preserve">                          </w:t>
      </w:r>
    </w:p>
    <w:p>
      <w:pPr>
        <w:widowControl/>
        <w:spacing w:line="380" w:lineRule="exact"/>
        <w:ind w:firstLine="480" w:firstLineChars="200"/>
        <w:jc w:val="left"/>
        <w:rPr>
          <w:kern w:val="0"/>
          <w:sz w:val="20"/>
          <w:szCs w:val="20"/>
        </w:rPr>
      </w:pPr>
      <w:r>
        <w:rPr>
          <w:rFonts w:ascii="宋体" w:hAnsi="宋体" w:cs="宋体"/>
          <w:kern w:val="0"/>
          <w:sz w:val="24"/>
        </w:rPr>
        <w:t>投标单位名称（公章）：</w:t>
      </w:r>
      <w:r>
        <w:rPr>
          <w:kern w:val="0"/>
          <w:sz w:val="20"/>
          <w:szCs w:val="20"/>
          <w:u w:val="single"/>
        </w:rPr>
        <w:t xml:space="preserve">                      </w:t>
      </w:r>
    </w:p>
    <w:p>
      <w:pPr>
        <w:widowControl/>
        <w:spacing w:line="375" w:lineRule="atLeast"/>
        <w:jc w:val="left"/>
        <w:rPr>
          <w:rFonts w:ascii="宋体" w:hAnsi="宋体" w:cs="宋体"/>
          <w:kern w:val="0"/>
          <w:sz w:val="28"/>
          <w:szCs w:val="28"/>
        </w:rPr>
      </w:pPr>
    </w:p>
    <w:p>
      <w:pPr>
        <w:widowControl/>
        <w:spacing w:line="375" w:lineRule="atLeast"/>
        <w:ind w:firstLine="822" w:firstLineChars="341"/>
        <w:jc w:val="left"/>
        <w:rPr>
          <w:rFonts w:ascii="黑体" w:hAnsi="宋体" w:eastAsia="黑体" w:cs="宋体"/>
          <w:b/>
          <w:kern w:val="0"/>
          <w:sz w:val="24"/>
        </w:rPr>
      </w:pPr>
    </w:p>
    <w:p>
      <w:pPr>
        <w:widowControl/>
        <w:spacing w:line="375" w:lineRule="atLeast"/>
        <w:ind w:firstLine="822" w:firstLineChars="341"/>
        <w:jc w:val="left"/>
        <w:rPr>
          <w:rFonts w:ascii="黑体" w:hAnsi="宋体" w:eastAsia="黑体" w:cs="宋体"/>
          <w:b/>
          <w:kern w:val="0"/>
          <w:sz w:val="24"/>
        </w:rPr>
      </w:pPr>
    </w:p>
    <w:p>
      <w:pPr>
        <w:widowControl/>
        <w:spacing w:line="375" w:lineRule="atLeast"/>
        <w:ind w:firstLine="822" w:firstLineChars="341"/>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r>
        <w:rPr>
          <w:rFonts w:hint="eastAsia" w:ascii="黑体" w:hAnsi="宋体" w:eastAsia="黑体" w:cs="宋体"/>
          <w:b/>
          <w:kern w:val="0"/>
          <w:sz w:val="24"/>
        </w:rPr>
        <w:br w:type="page"/>
      </w:r>
      <w:r>
        <w:rPr>
          <w:rFonts w:hint="eastAsia" w:ascii="黑体" w:hAnsi="宋体" w:eastAsia="黑体" w:cs="宋体"/>
          <w:b/>
          <w:kern w:val="0"/>
          <w:sz w:val="24"/>
        </w:rPr>
        <w:t>附件2</w:t>
      </w:r>
    </w:p>
    <w:p>
      <w:pPr>
        <w:widowControl/>
        <w:spacing w:beforeLines="40" w:afterLines="40" w:line="375" w:lineRule="atLeast"/>
        <w:jc w:val="center"/>
        <w:rPr>
          <w:rFonts w:ascii="宋体" w:hAnsi="宋体" w:cs="宋体"/>
          <w:b/>
          <w:kern w:val="0"/>
          <w:sz w:val="44"/>
          <w:szCs w:val="44"/>
        </w:rPr>
      </w:pPr>
      <w:r>
        <w:rPr>
          <w:rFonts w:ascii="宋体" w:hAnsi="宋体" w:cs="宋体"/>
          <w:b/>
          <w:kern w:val="0"/>
          <w:sz w:val="44"/>
          <w:szCs w:val="44"/>
        </w:rPr>
        <w:t>服务承诺书</w:t>
      </w:r>
    </w:p>
    <w:p>
      <w:pPr>
        <w:widowControl/>
        <w:spacing w:line="380" w:lineRule="exact"/>
        <w:ind w:firstLine="480" w:firstLineChars="200"/>
        <w:jc w:val="left"/>
        <w:rPr>
          <w:rFonts w:ascii="宋体" w:hAnsi="宋体" w:cs="宋体"/>
          <w:kern w:val="0"/>
          <w:sz w:val="20"/>
          <w:szCs w:val="20"/>
        </w:rPr>
      </w:pPr>
      <w:r>
        <w:rPr>
          <w:rFonts w:ascii="宋体" w:hAnsi="宋体" w:cs="宋体"/>
          <w:kern w:val="0"/>
          <w:sz w:val="24"/>
        </w:rPr>
        <w:t>致：湖南</w:t>
      </w:r>
      <w:r>
        <w:rPr>
          <w:rFonts w:hint="eastAsia" w:ascii="宋体" w:hAnsi="宋体" w:cs="宋体"/>
          <w:kern w:val="0"/>
          <w:sz w:val="24"/>
        </w:rPr>
        <w:t>化工职业技术学院</w:t>
      </w:r>
      <w:r>
        <w:rPr>
          <w:rFonts w:ascii="宋体" w:hAnsi="宋体" w:cs="宋体"/>
          <w:kern w:val="0"/>
          <w:sz w:val="24"/>
        </w:rPr>
        <w:t>：</w:t>
      </w:r>
    </w:p>
    <w:p>
      <w:pPr>
        <w:widowControl/>
        <w:spacing w:line="380" w:lineRule="exact"/>
        <w:ind w:firstLine="960" w:firstLineChars="400"/>
        <w:jc w:val="left"/>
        <w:rPr>
          <w:rFonts w:ascii="宋体" w:hAnsi="宋体" w:cs="宋体"/>
          <w:kern w:val="0"/>
          <w:sz w:val="20"/>
          <w:szCs w:val="20"/>
        </w:rPr>
      </w:pPr>
      <w:r>
        <w:rPr>
          <w:rFonts w:ascii="宋体" w:hAnsi="宋体" w:cs="宋体"/>
          <w:kern w:val="0"/>
          <w:sz w:val="24"/>
        </w:rPr>
        <w:t>根据你</w:t>
      </w:r>
      <w:r>
        <w:rPr>
          <w:rFonts w:hint="eastAsia" w:ascii="宋体" w:hAnsi="宋体" w:cs="宋体"/>
          <w:kern w:val="0"/>
          <w:sz w:val="24"/>
        </w:rPr>
        <w:t>院</w:t>
      </w:r>
      <w:r>
        <w:rPr>
          <w:rFonts w:ascii="宋体" w:hAnsi="宋体" w:cs="宋体"/>
          <w:kern w:val="0"/>
          <w:sz w:val="24"/>
        </w:rPr>
        <w:t>招标文件中的要求，我们对所投标的</w:t>
      </w:r>
      <w:r>
        <w:rPr>
          <w:rFonts w:hint="eastAsia" w:ascii="宋体" w:hAnsi="宋体" w:cs="宋体"/>
          <w:kern w:val="0"/>
          <w:sz w:val="24"/>
        </w:rPr>
        <w:t>项目</w:t>
      </w:r>
      <w:r>
        <w:rPr>
          <w:rFonts w:ascii="宋体" w:hAnsi="宋体" w:cs="宋体"/>
          <w:kern w:val="0"/>
          <w:sz w:val="24"/>
        </w:rPr>
        <w:t>承诺如下服务：</w:t>
      </w: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960" w:firstLineChars="400"/>
        <w:jc w:val="left"/>
        <w:rPr>
          <w:rFonts w:ascii="宋体" w:hAnsi="宋体" w:cs="宋体"/>
          <w:kern w:val="0"/>
          <w:sz w:val="20"/>
          <w:szCs w:val="20"/>
        </w:rPr>
      </w:pPr>
      <w:r>
        <w:rPr>
          <w:rFonts w:ascii="宋体" w:hAnsi="宋体" w:cs="宋体"/>
          <w:kern w:val="0"/>
          <w:sz w:val="24"/>
        </w:rPr>
        <w:t>特此承诺</w:t>
      </w:r>
    </w:p>
    <w:p>
      <w:pPr>
        <w:widowControl/>
        <w:spacing w:line="380" w:lineRule="exact"/>
        <w:ind w:firstLine="960" w:firstLineChars="400"/>
        <w:jc w:val="left"/>
        <w:rPr>
          <w:kern w:val="0"/>
          <w:sz w:val="20"/>
          <w:szCs w:val="20"/>
        </w:rPr>
      </w:pPr>
      <w:r>
        <w:rPr>
          <w:rFonts w:ascii="宋体" w:hAnsi="宋体" w:cs="宋体"/>
          <w:kern w:val="0"/>
          <w:sz w:val="24"/>
        </w:rPr>
        <w:t>法人代表签字：</w:t>
      </w:r>
      <w:r>
        <w:rPr>
          <w:kern w:val="0"/>
          <w:sz w:val="20"/>
          <w:szCs w:val="20"/>
          <w:u w:val="single"/>
        </w:rPr>
        <w:t xml:space="preserve">                          </w:t>
      </w:r>
    </w:p>
    <w:p>
      <w:pPr>
        <w:widowControl/>
        <w:spacing w:line="380" w:lineRule="exact"/>
        <w:ind w:firstLine="960" w:firstLineChars="400"/>
        <w:jc w:val="left"/>
        <w:rPr>
          <w:kern w:val="0"/>
          <w:sz w:val="20"/>
          <w:szCs w:val="20"/>
        </w:rPr>
      </w:pPr>
      <w:r>
        <w:rPr>
          <w:rFonts w:ascii="宋体" w:hAnsi="宋体" w:cs="宋体"/>
          <w:kern w:val="0"/>
          <w:sz w:val="24"/>
        </w:rPr>
        <w:t>投标单位名称（公章）：</w:t>
      </w:r>
      <w:r>
        <w:rPr>
          <w:kern w:val="0"/>
          <w:sz w:val="20"/>
          <w:szCs w:val="20"/>
          <w:u w:val="single"/>
        </w:rPr>
        <w:t xml:space="preserve">                   </w:t>
      </w:r>
      <w:r>
        <w:rPr>
          <w:kern w:val="0"/>
          <w:sz w:val="20"/>
          <w:szCs w:val="20"/>
        </w:rPr>
        <w:t xml:space="preserve"> </w:t>
      </w: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pStyle w:val="2"/>
      </w:pP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r>
        <w:rPr>
          <w:rFonts w:hint="eastAsia" w:ascii="黑体" w:hAnsi="宋体" w:eastAsia="黑体" w:cs="宋体"/>
          <w:b/>
          <w:kern w:val="0"/>
          <w:sz w:val="24"/>
        </w:rPr>
        <w:t>附件3</w:t>
      </w:r>
    </w:p>
    <w:p>
      <w:pPr>
        <w:widowControl/>
        <w:spacing w:beforeLines="40" w:afterLines="40" w:line="375" w:lineRule="atLeast"/>
        <w:jc w:val="center"/>
        <w:rPr>
          <w:rFonts w:ascii="宋体" w:hAnsi="宋体" w:cs="宋体"/>
          <w:b/>
          <w:kern w:val="0"/>
          <w:sz w:val="44"/>
          <w:szCs w:val="44"/>
        </w:rPr>
      </w:pPr>
      <w:r>
        <w:rPr>
          <w:rFonts w:ascii="宋体" w:hAnsi="宋体" w:cs="宋体"/>
          <w:b/>
          <w:kern w:val="0"/>
          <w:sz w:val="44"/>
          <w:szCs w:val="44"/>
        </w:rPr>
        <w:t>需要提交的资格证明文件</w:t>
      </w:r>
    </w:p>
    <w:p>
      <w:pPr>
        <w:pStyle w:val="13"/>
        <w:widowControl w:val="0"/>
        <w:adjustRightInd w:val="0"/>
        <w:snapToGrid w:val="0"/>
        <w:spacing w:beforeLines="50" w:beforeAutospacing="0" w:after="0" w:afterAutospacing="0" w:line="360" w:lineRule="auto"/>
        <w:ind w:firstLine="480" w:firstLineChars="200"/>
        <w:rPr>
          <w:snapToGrid w:val="0"/>
          <w:color w:val="000000"/>
        </w:rPr>
      </w:pPr>
      <w:r>
        <w:rPr>
          <w:rFonts w:hint="eastAsia"/>
          <w:snapToGrid w:val="0"/>
          <w:color w:val="000000"/>
        </w:rPr>
        <w:t>1、法定代表人身份证明或附有法定代表人身份证明的授权委托书和投标代表身份证；</w:t>
      </w:r>
    </w:p>
    <w:p>
      <w:pPr>
        <w:pStyle w:val="13"/>
        <w:widowControl w:val="0"/>
        <w:adjustRightInd w:val="0"/>
        <w:snapToGrid w:val="0"/>
        <w:spacing w:before="0" w:beforeAutospacing="0" w:after="0" w:afterAutospacing="0" w:line="360" w:lineRule="auto"/>
        <w:ind w:firstLine="480" w:firstLineChars="200"/>
        <w:rPr>
          <w:snapToGrid w:val="0"/>
          <w:color w:val="000000"/>
        </w:rPr>
      </w:pPr>
      <w:r>
        <w:rPr>
          <w:rFonts w:hint="eastAsia"/>
          <w:snapToGrid w:val="0"/>
          <w:color w:val="000000"/>
        </w:rPr>
        <w:t>2、营业执照（副本原件）；</w:t>
      </w:r>
    </w:p>
    <w:p>
      <w:pPr>
        <w:pStyle w:val="13"/>
        <w:widowControl w:val="0"/>
        <w:adjustRightInd w:val="0"/>
        <w:snapToGrid w:val="0"/>
        <w:spacing w:before="0" w:beforeAutospacing="0" w:after="0" w:afterAutospacing="0" w:line="360" w:lineRule="auto"/>
        <w:ind w:firstLine="480" w:firstLineChars="200"/>
        <w:rPr>
          <w:snapToGrid w:val="0"/>
          <w:color w:val="000000"/>
        </w:rPr>
      </w:pPr>
      <w:r>
        <w:rPr>
          <w:rFonts w:hint="eastAsia"/>
          <w:snapToGrid w:val="0"/>
          <w:color w:val="000000"/>
        </w:rPr>
        <w:t>3、相关营运证（副本原件）；</w:t>
      </w:r>
    </w:p>
    <w:p>
      <w:pPr>
        <w:pStyle w:val="13"/>
        <w:widowControl w:val="0"/>
        <w:adjustRightInd w:val="0"/>
        <w:snapToGrid w:val="0"/>
        <w:spacing w:before="0" w:beforeAutospacing="0" w:after="0" w:afterAutospacing="0" w:line="360" w:lineRule="auto"/>
        <w:ind w:firstLine="480" w:firstLineChars="200"/>
        <w:rPr>
          <w:snapToGrid w:val="0"/>
          <w:color w:val="000000"/>
        </w:rPr>
      </w:pPr>
      <w:r>
        <w:rPr>
          <w:rFonts w:hint="eastAsia"/>
          <w:snapToGrid w:val="0"/>
          <w:color w:val="000000"/>
        </w:rPr>
        <w:t>4、税务登记证（原件、地税或国税）；</w:t>
      </w:r>
    </w:p>
    <w:p>
      <w:pPr>
        <w:pStyle w:val="13"/>
        <w:widowControl w:val="0"/>
        <w:adjustRightInd w:val="0"/>
        <w:snapToGrid w:val="0"/>
        <w:spacing w:before="0" w:beforeAutospacing="0" w:after="0" w:afterAutospacing="0" w:line="360" w:lineRule="auto"/>
        <w:ind w:firstLine="480" w:firstLineChars="200"/>
        <w:rPr>
          <w:bCs/>
          <w:color w:val="000000"/>
        </w:rPr>
      </w:pPr>
      <w:r>
        <w:rPr>
          <w:rFonts w:hint="eastAsia"/>
          <w:bCs/>
          <w:color w:val="000000"/>
        </w:rPr>
        <w:t>5、电子卖场资质证明。</w:t>
      </w:r>
    </w:p>
    <w:p>
      <w:pPr>
        <w:widowControl/>
        <w:jc w:val="center"/>
        <w:rPr>
          <w:rFonts w:ascii="宋体" w:hAnsi="宋体" w:cs="宋体"/>
          <w:b/>
          <w:bCs/>
          <w:kern w:val="0"/>
          <w:sz w:val="24"/>
        </w:rPr>
      </w:pPr>
      <w:r>
        <w:rPr>
          <w:rFonts w:ascii="宋体" w:hAnsi="宋体" w:cs="宋体"/>
          <w:b/>
          <w:bCs/>
          <w:kern w:val="0"/>
          <w:sz w:val="24"/>
        </w:rPr>
        <w:t>以上复印件复印后需加盖本单位公章，原件带来备查。</w:t>
      </w:r>
    </w:p>
    <w:p>
      <w:pPr>
        <w:widowControl/>
        <w:jc w:val="left"/>
        <w:rPr>
          <w:rFonts w:ascii="黑体" w:hAnsi="宋体" w:eastAsia="黑体" w:cs="宋体"/>
          <w:b/>
          <w:kern w:val="0"/>
          <w:sz w:val="24"/>
        </w:rPr>
      </w:pPr>
      <w:r>
        <w:rPr>
          <w:rFonts w:ascii="宋体" w:hAnsi="宋体" w:cs="宋体"/>
          <w:kern w:val="0"/>
          <w:sz w:val="24"/>
        </w:rPr>
        <w:br w:type="page"/>
      </w:r>
      <w:r>
        <w:rPr>
          <w:rFonts w:hint="eastAsia" w:ascii="黑体" w:hAnsi="宋体" w:eastAsia="黑体" w:cs="宋体"/>
          <w:b/>
          <w:kern w:val="0"/>
          <w:sz w:val="24"/>
        </w:rPr>
        <w:t>附件4</w:t>
      </w:r>
    </w:p>
    <w:p>
      <w:pPr>
        <w:adjustRightInd w:val="0"/>
        <w:snapToGrid w:val="0"/>
        <w:spacing w:line="420" w:lineRule="exact"/>
        <w:ind w:left="-88" w:leftChars="-42"/>
        <w:jc w:val="right"/>
        <w:rPr>
          <w:rFonts w:ascii="宋体" w:hAnsi="宋体"/>
          <w:color w:val="000000"/>
          <w:szCs w:val="21"/>
        </w:rPr>
      </w:pPr>
    </w:p>
    <w:p>
      <w:pPr>
        <w:adjustRightInd w:val="0"/>
        <w:snapToGrid w:val="0"/>
        <w:spacing w:beforeLines="50"/>
        <w:jc w:val="center"/>
        <w:rPr>
          <w:rFonts w:ascii="宋体" w:hAnsi="宋体"/>
          <w:color w:val="000000"/>
          <w:szCs w:val="21"/>
        </w:rPr>
      </w:pPr>
      <w:r>
        <w:rPr>
          <w:rFonts w:hint="eastAsia" w:ascii="微软雅黑" w:hAnsi="微软雅黑" w:eastAsia="微软雅黑" w:cs="微软雅黑"/>
          <w:b/>
          <w:color w:val="000000"/>
          <w:sz w:val="28"/>
          <w:szCs w:val="28"/>
        </w:rPr>
        <w:t>开标报价一览表</w:t>
      </w:r>
    </w:p>
    <w:tbl>
      <w:tblPr>
        <w:tblStyle w:val="14"/>
        <w:tblW w:w="101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731"/>
        <w:gridCol w:w="1211"/>
        <w:gridCol w:w="1192"/>
        <w:gridCol w:w="1308"/>
        <w:gridCol w:w="1183"/>
        <w:gridCol w:w="1300"/>
        <w:gridCol w:w="1242"/>
        <w:gridCol w:w="1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4" w:hRule="atLeast"/>
          <w:jc w:val="center"/>
        </w:trPr>
        <w:tc>
          <w:tcPr>
            <w:tcW w:w="1440" w:type="dxa"/>
            <w:gridSpan w:val="2"/>
            <w:tcBorders>
              <w:tl2br w:val="nil"/>
              <w:tr2bl w:val="nil"/>
            </w:tcBorders>
            <w:noWrap/>
            <w:vAlign w:val="center"/>
          </w:tcPr>
          <w:p>
            <w:pPr>
              <w:jc w:val="center"/>
              <w:rPr>
                <w:sz w:val="18"/>
                <w:szCs w:val="18"/>
              </w:rPr>
            </w:pPr>
            <w:r>
              <w:rPr>
                <w:rFonts w:hint="eastAsia"/>
                <w:b/>
                <w:bCs/>
                <w:sz w:val="18"/>
                <w:szCs w:val="18"/>
              </w:rPr>
              <w:t>车 型</w:t>
            </w:r>
          </w:p>
        </w:tc>
        <w:tc>
          <w:tcPr>
            <w:tcW w:w="1211" w:type="dxa"/>
            <w:tcBorders>
              <w:tl2br w:val="nil"/>
              <w:tr2bl w:val="nil"/>
            </w:tcBorders>
            <w:noWrap/>
            <w:vAlign w:val="center"/>
          </w:tcPr>
          <w:p>
            <w:pPr>
              <w:jc w:val="center"/>
              <w:rPr>
                <w:rFonts w:ascii="宋体" w:hAnsi="宋体" w:cs="宋体"/>
                <w:color w:val="000000"/>
                <w:sz w:val="18"/>
                <w:szCs w:val="18"/>
              </w:rPr>
            </w:pPr>
            <w:r>
              <w:rPr>
                <w:rFonts w:hint="eastAsia" w:ascii="宋体" w:hAnsi="宋体" w:cs="宋体"/>
                <w:b/>
                <w:bCs/>
                <w:color w:val="000000"/>
                <w:sz w:val="18"/>
                <w:szCs w:val="18"/>
              </w:rPr>
              <w:t>75KM内报价</w:t>
            </w:r>
            <w:r>
              <w:rPr>
                <w:rFonts w:hint="eastAsia" w:ascii="宋体" w:hAnsi="宋体" w:cs="宋体"/>
                <w:color w:val="000000"/>
                <w:sz w:val="18"/>
                <w:szCs w:val="18"/>
              </w:rPr>
              <w:t>4小时</w:t>
            </w:r>
          </w:p>
        </w:tc>
        <w:tc>
          <w:tcPr>
            <w:tcW w:w="1192" w:type="dxa"/>
            <w:tcBorders>
              <w:tl2br w:val="nil"/>
              <w:tr2bl w:val="nil"/>
            </w:tcBorders>
            <w:noWrap/>
            <w:vAlign w:val="center"/>
          </w:tcPr>
          <w:p>
            <w:pPr>
              <w:jc w:val="center"/>
              <w:rPr>
                <w:rFonts w:ascii="宋体" w:hAnsi="宋体" w:cs="宋体"/>
                <w:color w:val="000000"/>
                <w:sz w:val="18"/>
                <w:szCs w:val="18"/>
              </w:rPr>
            </w:pPr>
            <w:r>
              <w:rPr>
                <w:rFonts w:hint="eastAsia" w:ascii="宋体" w:hAnsi="宋体" w:cs="宋体"/>
                <w:b/>
                <w:bCs/>
                <w:color w:val="000000"/>
                <w:sz w:val="18"/>
                <w:szCs w:val="18"/>
              </w:rPr>
              <w:t>150KM内报价</w:t>
            </w:r>
            <w:r>
              <w:rPr>
                <w:rFonts w:hint="eastAsia" w:ascii="宋体" w:hAnsi="宋体" w:cs="宋体"/>
                <w:color w:val="000000"/>
                <w:sz w:val="18"/>
                <w:szCs w:val="18"/>
              </w:rPr>
              <w:t>8小时</w:t>
            </w:r>
          </w:p>
        </w:tc>
        <w:tc>
          <w:tcPr>
            <w:tcW w:w="1308" w:type="dxa"/>
            <w:tcBorders>
              <w:tl2br w:val="nil"/>
              <w:tr2bl w:val="nil"/>
            </w:tcBorders>
            <w:noWrap/>
            <w:vAlign w:val="center"/>
          </w:tcPr>
          <w:p>
            <w:pPr>
              <w:jc w:val="center"/>
              <w:rPr>
                <w:rFonts w:ascii="宋体" w:hAnsi="宋体" w:cs="宋体"/>
                <w:color w:val="000000"/>
                <w:sz w:val="18"/>
                <w:szCs w:val="18"/>
              </w:rPr>
            </w:pPr>
            <w:r>
              <w:rPr>
                <w:rFonts w:hint="eastAsia" w:ascii="宋体" w:hAnsi="宋体" w:cs="宋体"/>
                <w:b/>
                <w:bCs/>
                <w:color w:val="000000"/>
                <w:sz w:val="18"/>
                <w:szCs w:val="18"/>
              </w:rPr>
              <w:t>超里程收费</w:t>
            </w:r>
            <w:r>
              <w:rPr>
                <w:rFonts w:hint="eastAsia" w:ascii="宋体" w:hAnsi="宋体" w:cs="宋体"/>
                <w:color w:val="000000"/>
                <w:sz w:val="18"/>
                <w:szCs w:val="18"/>
              </w:rPr>
              <w:t>（元/公里）</w:t>
            </w:r>
          </w:p>
        </w:tc>
        <w:tc>
          <w:tcPr>
            <w:tcW w:w="1183" w:type="dxa"/>
            <w:tcBorders>
              <w:tl2br w:val="nil"/>
              <w:tr2bl w:val="nil"/>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超8小时后收费（元/小时）</w:t>
            </w:r>
          </w:p>
        </w:tc>
        <w:tc>
          <w:tcPr>
            <w:tcW w:w="1300" w:type="dxa"/>
            <w:tcBorders>
              <w:tl2br w:val="nil"/>
              <w:tr2bl w:val="nil"/>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株洲西/市内</w:t>
            </w:r>
            <w:r>
              <w:rPr>
                <w:rFonts w:hint="eastAsia" w:ascii="宋体" w:hAnsi="宋体" w:cs="宋体"/>
                <w:b/>
                <w:bCs/>
                <w:color w:val="000000"/>
                <w:sz w:val="18"/>
                <w:szCs w:val="18"/>
              </w:rPr>
              <w:t>单趟</w:t>
            </w:r>
          </w:p>
        </w:tc>
        <w:tc>
          <w:tcPr>
            <w:tcW w:w="1242" w:type="dxa"/>
            <w:tcBorders>
              <w:tl2br w:val="nil"/>
              <w:tr2bl w:val="nil"/>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 xml:space="preserve">长沙市内/长沙机场/长沙南站 </w:t>
            </w:r>
            <w:r>
              <w:rPr>
                <w:rFonts w:hint="eastAsia" w:ascii="宋体" w:hAnsi="宋体" w:cs="宋体"/>
                <w:b/>
                <w:bCs/>
                <w:color w:val="000000"/>
                <w:sz w:val="18"/>
                <w:szCs w:val="18"/>
              </w:rPr>
              <w:t>单趟</w:t>
            </w:r>
          </w:p>
        </w:tc>
        <w:tc>
          <w:tcPr>
            <w:tcW w:w="1242" w:type="dxa"/>
            <w:tcBorders>
              <w:tl2br w:val="nil"/>
              <w:tr2bl w:val="nil"/>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预期年用量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jc w:val="center"/>
        </w:trPr>
        <w:tc>
          <w:tcPr>
            <w:tcW w:w="1440" w:type="dxa"/>
            <w:gridSpan w:val="2"/>
            <w:tcBorders>
              <w:tl2br w:val="nil"/>
              <w:tr2bl w:val="nil"/>
            </w:tcBorders>
            <w:noWrap/>
            <w:vAlign w:val="center"/>
          </w:tcPr>
          <w:p>
            <w:pPr>
              <w:ind w:left="180" w:hanging="180" w:hangingChars="100"/>
              <w:jc w:val="left"/>
              <w:rPr>
                <w:rFonts w:ascii="宋体" w:hAnsi="宋体" w:cs="宋体"/>
                <w:color w:val="000000"/>
                <w:sz w:val="18"/>
                <w:szCs w:val="18"/>
              </w:rPr>
            </w:pPr>
            <w:r>
              <w:rPr>
                <w:rFonts w:hint="eastAsia" w:ascii="宋体" w:hAnsi="宋体" w:cs="宋体"/>
                <w:color w:val="000000"/>
                <w:sz w:val="18"/>
                <w:szCs w:val="18"/>
              </w:rPr>
              <w:t>小型车（5座、含SUV）</w:t>
            </w:r>
          </w:p>
        </w:tc>
        <w:tc>
          <w:tcPr>
            <w:tcW w:w="1211" w:type="dxa"/>
            <w:tcBorders>
              <w:tl2br w:val="nil"/>
              <w:tr2bl w:val="nil"/>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预期4次</w:t>
            </w:r>
          </w:p>
        </w:tc>
        <w:tc>
          <w:tcPr>
            <w:tcW w:w="1192" w:type="dxa"/>
            <w:tcBorders>
              <w:tl2br w:val="nil"/>
              <w:tr2bl w:val="nil"/>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预期4次</w:t>
            </w:r>
          </w:p>
        </w:tc>
        <w:tc>
          <w:tcPr>
            <w:tcW w:w="1308" w:type="dxa"/>
            <w:tcBorders>
              <w:tl2br w:val="nil"/>
              <w:tr2bl w:val="nil"/>
            </w:tcBorders>
            <w:noWrap/>
            <w:vAlign w:val="center"/>
          </w:tcPr>
          <w:p>
            <w:pPr>
              <w:jc w:val="center"/>
              <w:rPr>
                <w:rFonts w:ascii="宋体" w:hAnsi="宋体" w:cs="宋体"/>
                <w:color w:val="000000"/>
                <w:sz w:val="18"/>
                <w:szCs w:val="18"/>
              </w:rPr>
            </w:pPr>
          </w:p>
        </w:tc>
        <w:tc>
          <w:tcPr>
            <w:tcW w:w="1183" w:type="dxa"/>
            <w:tcBorders>
              <w:tl2br w:val="nil"/>
              <w:tr2bl w:val="nil"/>
            </w:tcBorders>
            <w:noWrap/>
            <w:vAlign w:val="center"/>
          </w:tcPr>
          <w:p>
            <w:pPr>
              <w:jc w:val="center"/>
              <w:rPr>
                <w:rFonts w:ascii="宋体" w:hAnsi="宋体" w:cs="宋体"/>
                <w:color w:val="000000"/>
                <w:sz w:val="18"/>
                <w:szCs w:val="18"/>
              </w:rPr>
            </w:pPr>
          </w:p>
        </w:tc>
        <w:tc>
          <w:tcPr>
            <w:tcW w:w="1300" w:type="dxa"/>
            <w:tcBorders>
              <w:tl2br w:val="nil"/>
              <w:tr2bl w:val="nil"/>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预期6次</w:t>
            </w:r>
          </w:p>
        </w:tc>
        <w:tc>
          <w:tcPr>
            <w:tcW w:w="1242" w:type="dxa"/>
            <w:tcBorders>
              <w:tl2br w:val="nil"/>
              <w:tr2bl w:val="nil"/>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预期6次</w:t>
            </w:r>
          </w:p>
        </w:tc>
        <w:tc>
          <w:tcPr>
            <w:tcW w:w="1242" w:type="dxa"/>
            <w:vMerge w:val="restart"/>
            <w:tcBorders>
              <w:tl2br w:val="nil"/>
              <w:tr2bl w:val="nil"/>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预期年用量按往年数量为依据进行预，填写在对应表格里，结算以实际用车为准。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jc w:val="center"/>
        </w:trPr>
        <w:tc>
          <w:tcPr>
            <w:tcW w:w="1440" w:type="dxa"/>
            <w:gridSpan w:val="2"/>
            <w:tcBorders>
              <w:tl2br w:val="nil"/>
              <w:tr2bl w:val="nil"/>
            </w:tcBorders>
            <w:noWrap/>
            <w:vAlign w:val="center"/>
          </w:tcPr>
          <w:p>
            <w:pPr>
              <w:jc w:val="left"/>
              <w:rPr>
                <w:rFonts w:ascii="宋体" w:hAnsi="宋体" w:cs="宋体"/>
                <w:color w:val="000000"/>
                <w:sz w:val="18"/>
                <w:szCs w:val="18"/>
              </w:rPr>
            </w:pPr>
            <w:r>
              <w:rPr>
                <w:rFonts w:hint="eastAsia" w:ascii="宋体" w:hAnsi="宋体" w:cs="宋体"/>
                <w:color w:val="000000"/>
                <w:sz w:val="18"/>
                <w:szCs w:val="18"/>
              </w:rPr>
              <w:t>商务车（7座）</w:t>
            </w:r>
          </w:p>
        </w:tc>
        <w:tc>
          <w:tcPr>
            <w:tcW w:w="1211" w:type="dxa"/>
            <w:tcBorders>
              <w:tl2br w:val="nil"/>
              <w:tr2bl w:val="nil"/>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预期2次</w:t>
            </w:r>
          </w:p>
        </w:tc>
        <w:tc>
          <w:tcPr>
            <w:tcW w:w="1192" w:type="dxa"/>
            <w:tcBorders>
              <w:tl2br w:val="nil"/>
              <w:tr2bl w:val="nil"/>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预期2次</w:t>
            </w:r>
          </w:p>
        </w:tc>
        <w:tc>
          <w:tcPr>
            <w:tcW w:w="1308" w:type="dxa"/>
            <w:tcBorders>
              <w:tl2br w:val="nil"/>
              <w:tr2bl w:val="nil"/>
            </w:tcBorders>
            <w:noWrap/>
            <w:vAlign w:val="center"/>
          </w:tcPr>
          <w:p>
            <w:pPr>
              <w:jc w:val="center"/>
              <w:rPr>
                <w:rFonts w:ascii="宋体" w:hAnsi="宋体" w:cs="宋体"/>
                <w:color w:val="000000"/>
                <w:sz w:val="18"/>
                <w:szCs w:val="18"/>
              </w:rPr>
            </w:pPr>
          </w:p>
        </w:tc>
        <w:tc>
          <w:tcPr>
            <w:tcW w:w="1183" w:type="dxa"/>
            <w:tcBorders>
              <w:tl2br w:val="nil"/>
              <w:tr2bl w:val="nil"/>
            </w:tcBorders>
            <w:noWrap/>
            <w:vAlign w:val="center"/>
          </w:tcPr>
          <w:p>
            <w:pPr>
              <w:jc w:val="center"/>
              <w:rPr>
                <w:rFonts w:ascii="宋体" w:hAnsi="宋体" w:cs="宋体"/>
                <w:color w:val="000000"/>
                <w:sz w:val="18"/>
                <w:szCs w:val="18"/>
              </w:rPr>
            </w:pPr>
          </w:p>
        </w:tc>
        <w:tc>
          <w:tcPr>
            <w:tcW w:w="1300" w:type="dxa"/>
            <w:tcBorders>
              <w:tl2br w:val="nil"/>
              <w:tr2bl w:val="nil"/>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预期4次</w:t>
            </w:r>
          </w:p>
        </w:tc>
        <w:tc>
          <w:tcPr>
            <w:tcW w:w="1242" w:type="dxa"/>
            <w:tcBorders>
              <w:tl2br w:val="nil"/>
              <w:tr2bl w:val="nil"/>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预期4次</w:t>
            </w:r>
          </w:p>
        </w:tc>
        <w:tc>
          <w:tcPr>
            <w:tcW w:w="1242" w:type="dxa"/>
            <w:vMerge w:val="continue"/>
            <w:tcBorders>
              <w:tl2br w:val="nil"/>
              <w:tr2bl w:val="nil"/>
            </w:tcBorders>
            <w:noWrap/>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440" w:type="dxa"/>
            <w:gridSpan w:val="2"/>
            <w:tcBorders>
              <w:tl2br w:val="nil"/>
              <w:tr2bl w:val="nil"/>
            </w:tcBorders>
            <w:noWrap/>
            <w:vAlign w:val="center"/>
          </w:tcPr>
          <w:p>
            <w:pPr>
              <w:jc w:val="left"/>
              <w:rPr>
                <w:rFonts w:ascii="宋体" w:hAnsi="宋体" w:cs="宋体"/>
                <w:color w:val="000000"/>
                <w:sz w:val="18"/>
                <w:szCs w:val="18"/>
              </w:rPr>
            </w:pPr>
            <w:r>
              <w:rPr>
                <w:rFonts w:hint="eastAsia" w:ascii="宋体" w:hAnsi="宋体" w:cs="宋体"/>
                <w:color w:val="000000"/>
                <w:sz w:val="18"/>
                <w:szCs w:val="18"/>
              </w:rPr>
              <w:t>商务车（9-18座)</w:t>
            </w:r>
          </w:p>
        </w:tc>
        <w:tc>
          <w:tcPr>
            <w:tcW w:w="1211" w:type="dxa"/>
            <w:tcBorders>
              <w:tl2br w:val="nil"/>
              <w:tr2bl w:val="nil"/>
            </w:tcBorders>
            <w:noWrap/>
            <w:vAlign w:val="center"/>
          </w:tcPr>
          <w:p>
            <w:pPr>
              <w:jc w:val="center"/>
              <w:rPr>
                <w:rFonts w:ascii="宋体" w:hAnsi="宋体" w:cs="宋体"/>
                <w:color w:val="000000"/>
                <w:sz w:val="18"/>
                <w:szCs w:val="18"/>
              </w:rPr>
            </w:pPr>
          </w:p>
        </w:tc>
        <w:tc>
          <w:tcPr>
            <w:tcW w:w="1192" w:type="dxa"/>
            <w:tcBorders>
              <w:tl2br w:val="nil"/>
              <w:tr2bl w:val="nil"/>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预期6次</w:t>
            </w:r>
          </w:p>
        </w:tc>
        <w:tc>
          <w:tcPr>
            <w:tcW w:w="1308" w:type="dxa"/>
            <w:tcBorders>
              <w:tl2br w:val="nil"/>
              <w:tr2bl w:val="nil"/>
            </w:tcBorders>
            <w:noWrap/>
            <w:vAlign w:val="center"/>
          </w:tcPr>
          <w:p>
            <w:pPr>
              <w:jc w:val="center"/>
              <w:rPr>
                <w:rFonts w:ascii="宋体" w:hAnsi="宋体" w:cs="宋体"/>
                <w:color w:val="000000"/>
                <w:sz w:val="18"/>
                <w:szCs w:val="18"/>
              </w:rPr>
            </w:pPr>
          </w:p>
        </w:tc>
        <w:tc>
          <w:tcPr>
            <w:tcW w:w="1183" w:type="dxa"/>
            <w:tcBorders>
              <w:tl2br w:val="nil"/>
              <w:tr2bl w:val="nil"/>
            </w:tcBorders>
            <w:noWrap/>
            <w:vAlign w:val="center"/>
          </w:tcPr>
          <w:p>
            <w:pPr>
              <w:jc w:val="center"/>
              <w:rPr>
                <w:rFonts w:ascii="宋体" w:hAnsi="宋体" w:cs="宋体"/>
                <w:color w:val="000000"/>
                <w:sz w:val="18"/>
                <w:szCs w:val="18"/>
              </w:rPr>
            </w:pPr>
          </w:p>
        </w:tc>
        <w:tc>
          <w:tcPr>
            <w:tcW w:w="1300" w:type="dxa"/>
            <w:tcBorders>
              <w:tl2br w:val="nil"/>
              <w:tr2bl w:val="nil"/>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预期2次</w:t>
            </w:r>
          </w:p>
        </w:tc>
        <w:tc>
          <w:tcPr>
            <w:tcW w:w="1242" w:type="dxa"/>
            <w:tcBorders>
              <w:tl2br w:val="nil"/>
              <w:tr2bl w:val="nil"/>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预期2次</w:t>
            </w:r>
          </w:p>
        </w:tc>
        <w:tc>
          <w:tcPr>
            <w:tcW w:w="1242" w:type="dxa"/>
            <w:vMerge w:val="continue"/>
            <w:tcBorders>
              <w:tl2br w:val="nil"/>
              <w:tr2bl w:val="nil"/>
            </w:tcBorders>
            <w:noWrap/>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jc w:val="center"/>
        </w:trPr>
        <w:tc>
          <w:tcPr>
            <w:tcW w:w="1440" w:type="dxa"/>
            <w:gridSpan w:val="2"/>
            <w:tcBorders>
              <w:tl2br w:val="nil"/>
              <w:tr2bl w:val="nil"/>
            </w:tcBorders>
            <w:noWrap/>
            <w:vAlign w:val="center"/>
          </w:tcPr>
          <w:p>
            <w:pPr>
              <w:jc w:val="left"/>
              <w:rPr>
                <w:rFonts w:ascii="宋体" w:hAnsi="宋体" w:cs="宋体"/>
                <w:color w:val="000000"/>
                <w:sz w:val="18"/>
                <w:szCs w:val="18"/>
              </w:rPr>
            </w:pPr>
            <w:r>
              <w:rPr>
                <w:rFonts w:hint="eastAsia" w:ascii="宋体" w:hAnsi="宋体" w:cs="宋体"/>
                <w:color w:val="000000"/>
                <w:sz w:val="18"/>
                <w:szCs w:val="18"/>
              </w:rPr>
              <w:t>中型客车（19座-23座）</w:t>
            </w:r>
          </w:p>
        </w:tc>
        <w:tc>
          <w:tcPr>
            <w:tcW w:w="1211" w:type="dxa"/>
            <w:tcBorders>
              <w:tl2br w:val="nil"/>
              <w:tr2bl w:val="nil"/>
            </w:tcBorders>
            <w:noWrap/>
            <w:vAlign w:val="center"/>
          </w:tcPr>
          <w:p>
            <w:pPr>
              <w:jc w:val="center"/>
              <w:rPr>
                <w:rFonts w:ascii="宋体" w:hAnsi="宋体" w:cs="宋体"/>
                <w:color w:val="000000"/>
                <w:sz w:val="18"/>
                <w:szCs w:val="18"/>
              </w:rPr>
            </w:pPr>
          </w:p>
        </w:tc>
        <w:tc>
          <w:tcPr>
            <w:tcW w:w="1192" w:type="dxa"/>
            <w:tcBorders>
              <w:tl2br w:val="nil"/>
              <w:tr2bl w:val="nil"/>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预期2次</w:t>
            </w:r>
          </w:p>
        </w:tc>
        <w:tc>
          <w:tcPr>
            <w:tcW w:w="1308" w:type="dxa"/>
            <w:tcBorders>
              <w:tl2br w:val="nil"/>
              <w:tr2bl w:val="nil"/>
            </w:tcBorders>
            <w:noWrap/>
            <w:vAlign w:val="center"/>
          </w:tcPr>
          <w:p>
            <w:pPr>
              <w:jc w:val="center"/>
              <w:rPr>
                <w:rFonts w:ascii="宋体" w:hAnsi="宋体" w:cs="宋体"/>
                <w:color w:val="000000"/>
                <w:sz w:val="18"/>
                <w:szCs w:val="18"/>
              </w:rPr>
            </w:pPr>
          </w:p>
        </w:tc>
        <w:tc>
          <w:tcPr>
            <w:tcW w:w="1183" w:type="dxa"/>
            <w:tcBorders>
              <w:tl2br w:val="nil"/>
              <w:tr2bl w:val="nil"/>
            </w:tcBorders>
            <w:noWrap/>
            <w:vAlign w:val="center"/>
          </w:tcPr>
          <w:p>
            <w:pPr>
              <w:jc w:val="center"/>
              <w:rPr>
                <w:rFonts w:ascii="宋体" w:hAnsi="宋体" w:cs="宋体"/>
                <w:color w:val="000000"/>
                <w:sz w:val="18"/>
                <w:szCs w:val="18"/>
              </w:rPr>
            </w:pPr>
          </w:p>
        </w:tc>
        <w:tc>
          <w:tcPr>
            <w:tcW w:w="1300" w:type="dxa"/>
            <w:tcBorders>
              <w:tl2br w:val="nil"/>
              <w:tr2bl w:val="nil"/>
            </w:tcBorders>
            <w:noWrap/>
            <w:vAlign w:val="center"/>
          </w:tcPr>
          <w:p>
            <w:pPr>
              <w:jc w:val="center"/>
              <w:rPr>
                <w:rFonts w:ascii="宋体" w:hAnsi="宋体" w:cs="宋体"/>
                <w:color w:val="000000"/>
                <w:sz w:val="18"/>
                <w:szCs w:val="18"/>
              </w:rPr>
            </w:pPr>
          </w:p>
        </w:tc>
        <w:tc>
          <w:tcPr>
            <w:tcW w:w="1242" w:type="dxa"/>
            <w:tcBorders>
              <w:tl2br w:val="nil"/>
              <w:tr2bl w:val="nil"/>
            </w:tcBorders>
            <w:noWrap/>
            <w:vAlign w:val="center"/>
          </w:tcPr>
          <w:p>
            <w:pPr>
              <w:jc w:val="center"/>
              <w:rPr>
                <w:rFonts w:ascii="宋体" w:hAnsi="宋体" w:cs="宋体"/>
                <w:color w:val="000000"/>
                <w:sz w:val="18"/>
                <w:szCs w:val="18"/>
              </w:rPr>
            </w:pPr>
          </w:p>
        </w:tc>
        <w:tc>
          <w:tcPr>
            <w:tcW w:w="1242" w:type="dxa"/>
            <w:vMerge w:val="continue"/>
            <w:tcBorders>
              <w:tl2br w:val="nil"/>
              <w:tr2bl w:val="nil"/>
            </w:tcBorders>
            <w:noWrap/>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3" w:hRule="atLeast"/>
          <w:jc w:val="center"/>
        </w:trPr>
        <w:tc>
          <w:tcPr>
            <w:tcW w:w="709" w:type="dxa"/>
            <w:vMerge w:val="restart"/>
            <w:tcBorders>
              <w:tl2br w:val="nil"/>
              <w:tr2bl w:val="nil"/>
            </w:tcBorders>
            <w:noWrap/>
            <w:vAlign w:val="center"/>
          </w:tcPr>
          <w:p>
            <w:pPr>
              <w:jc w:val="left"/>
              <w:rPr>
                <w:rFonts w:ascii="宋体" w:hAnsi="宋体" w:cs="宋体"/>
                <w:color w:val="000000"/>
                <w:sz w:val="18"/>
                <w:szCs w:val="18"/>
              </w:rPr>
            </w:pPr>
            <w:r>
              <w:rPr>
                <w:rFonts w:hint="eastAsia" w:ascii="宋体" w:hAnsi="宋体" w:cs="宋体"/>
                <w:color w:val="000000"/>
                <w:sz w:val="18"/>
                <w:szCs w:val="18"/>
              </w:rPr>
              <w:t>大型客车</w:t>
            </w:r>
          </w:p>
        </w:tc>
        <w:tc>
          <w:tcPr>
            <w:tcW w:w="731" w:type="dxa"/>
            <w:tcBorders>
              <w:tl2br w:val="nil"/>
              <w:tr2bl w:val="nil"/>
            </w:tcBorders>
            <w:noWrap/>
            <w:vAlign w:val="center"/>
          </w:tcPr>
          <w:p>
            <w:pPr>
              <w:jc w:val="left"/>
              <w:rPr>
                <w:rFonts w:ascii="宋体" w:hAnsi="宋体" w:cs="宋体"/>
                <w:color w:val="000000"/>
                <w:sz w:val="18"/>
                <w:szCs w:val="18"/>
              </w:rPr>
            </w:pPr>
            <w:r>
              <w:rPr>
                <w:rFonts w:hint="eastAsia" w:ascii="宋体" w:hAnsi="宋体" w:cs="宋体"/>
                <w:color w:val="000000"/>
                <w:sz w:val="18"/>
                <w:szCs w:val="18"/>
              </w:rPr>
              <w:t>24-39座</w:t>
            </w:r>
          </w:p>
        </w:tc>
        <w:tc>
          <w:tcPr>
            <w:tcW w:w="1211" w:type="dxa"/>
            <w:tcBorders>
              <w:tl2br w:val="nil"/>
              <w:tr2bl w:val="nil"/>
            </w:tcBorders>
            <w:noWrap/>
            <w:vAlign w:val="center"/>
          </w:tcPr>
          <w:p>
            <w:pPr>
              <w:jc w:val="center"/>
              <w:rPr>
                <w:rFonts w:ascii="宋体" w:hAnsi="宋体" w:cs="宋体"/>
                <w:color w:val="000000"/>
                <w:sz w:val="18"/>
                <w:szCs w:val="18"/>
              </w:rPr>
            </w:pPr>
          </w:p>
        </w:tc>
        <w:tc>
          <w:tcPr>
            <w:tcW w:w="1192" w:type="dxa"/>
            <w:tcBorders>
              <w:tl2br w:val="nil"/>
              <w:tr2bl w:val="nil"/>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预期2次</w:t>
            </w:r>
          </w:p>
        </w:tc>
        <w:tc>
          <w:tcPr>
            <w:tcW w:w="1308" w:type="dxa"/>
            <w:tcBorders>
              <w:tl2br w:val="nil"/>
              <w:tr2bl w:val="nil"/>
            </w:tcBorders>
            <w:noWrap/>
            <w:vAlign w:val="center"/>
          </w:tcPr>
          <w:p>
            <w:pPr>
              <w:jc w:val="center"/>
              <w:rPr>
                <w:rFonts w:ascii="宋体" w:hAnsi="宋体" w:cs="宋体"/>
                <w:color w:val="000000"/>
                <w:sz w:val="18"/>
                <w:szCs w:val="18"/>
              </w:rPr>
            </w:pPr>
          </w:p>
        </w:tc>
        <w:tc>
          <w:tcPr>
            <w:tcW w:w="1183" w:type="dxa"/>
            <w:tcBorders>
              <w:tl2br w:val="nil"/>
              <w:tr2bl w:val="nil"/>
            </w:tcBorders>
            <w:noWrap/>
            <w:vAlign w:val="center"/>
          </w:tcPr>
          <w:p>
            <w:pPr>
              <w:jc w:val="center"/>
              <w:rPr>
                <w:rFonts w:ascii="宋体" w:hAnsi="宋体" w:cs="宋体"/>
                <w:color w:val="000000"/>
                <w:sz w:val="18"/>
                <w:szCs w:val="18"/>
              </w:rPr>
            </w:pPr>
          </w:p>
        </w:tc>
        <w:tc>
          <w:tcPr>
            <w:tcW w:w="1300" w:type="dxa"/>
            <w:tcBorders>
              <w:tl2br w:val="nil"/>
              <w:tr2bl w:val="nil"/>
            </w:tcBorders>
            <w:noWrap/>
            <w:vAlign w:val="center"/>
          </w:tcPr>
          <w:p>
            <w:pPr>
              <w:jc w:val="center"/>
              <w:rPr>
                <w:rFonts w:ascii="宋体" w:hAnsi="宋体" w:cs="宋体"/>
                <w:color w:val="000000"/>
                <w:sz w:val="18"/>
                <w:szCs w:val="18"/>
              </w:rPr>
            </w:pPr>
          </w:p>
        </w:tc>
        <w:tc>
          <w:tcPr>
            <w:tcW w:w="1242" w:type="dxa"/>
            <w:tcBorders>
              <w:tl2br w:val="nil"/>
              <w:tr2bl w:val="nil"/>
            </w:tcBorders>
            <w:noWrap/>
            <w:vAlign w:val="center"/>
          </w:tcPr>
          <w:p>
            <w:pPr>
              <w:jc w:val="center"/>
              <w:rPr>
                <w:rFonts w:ascii="宋体" w:hAnsi="宋体" w:cs="宋体"/>
                <w:color w:val="000000"/>
                <w:sz w:val="18"/>
                <w:szCs w:val="18"/>
              </w:rPr>
            </w:pPr>
          </w:p>
        </w:tc>
        <w:tc>
          <w:tcPr>
            <w:tcW w:w="1242" w:type="dxa"/>
            <w:vMerge w:val="continue"/>
            <w:tcBorders>
              <w:tl2br w:val="nil"/>
              <w:tr2bl w:val="nil"/>
            </w:tcBorders>
            <w:noWrap/>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709" w:type="dxa"/>
            <w:vMerge w:val="continue"/>
            <w:tcBorders>
              <w:tl2br w:val="nil"/>
              <w:tr2bl w:val="nil"/>
            </w:tcBorders>
            <w:noWrap/>
            <w:vAlign w:val="center"/>
          </w:tcPr>
          <w:p>
            <w:pPr>
              <w:jc w:val="left"/>
              <w:rPr>
                <w:rFonts w:ascii="宋体" w:hAnsi="宋体" w:cs="宋体"/>
                <w:color w:val="000000"/>
                <w:sz w:val="18"/>
                <w:szCs w:val="18"/>
              </w:rPr>
            </w:pPr>
          </w:p>
        </w:tc>
        <w:tc>
          <w:tcPr>
            <w:tcW w:w="731" w:type="dxa"/>
            <w:tcBorders>
              <w:tl2br w:val="nil"/>
              <w:tr2bl w:val="nil"/>
            </w:tcBorders>
            <w:noWrap/>
            <w:vAlign w:val="center"/>
          </w:tcPr>
          <w:p>
            <w:pPr>
              <w:jc w:val="left"/>
              <w:rPr>
                <w:rFonts w:ascii="宋体" w:hAnsi="宋体" w:cs="宋体"/>
                <w:color w:val="000000"/>
                <w:sz w:val="18"/>
                <w:szCs w:val="18"/>
              </w:rPr>
            </w:pPr>
            <w:r>
              <w:rPr>
                <w:rFonts w:hint="eastAsia" w:ascii="宋体" w:hAnsi="宋体" w:cs="宋体"/>
                <w:color w:val="000000"/>
                <w:sz w:val="18"/>
                <w:szCs w:val="18"/>
              </w:rPr>
              <w:t>41-49座</w:t>
            </w:r>
          </w:p>
        </w:tc>
        <w:tc>
          <w:tcPr>
            <w:tcW w:w="1211" w:type="dxa"/>
            <w:tcBorders>
              <w:tl2br w:val="nil"/>
              <w:tr2bl w:val="nil"/>
            </w:tcBorders>
            <w:noWrap/>
            <w:vAlign w:val="center"/>
          </w:tcPr>
          <w:p>
            <w:pPr>
              <w:jc w:val="center"/>
              <w:rPr>
                <w:rFonts w:ascii="宋体" w:hAnsi="宋体" w:cs="宋体"/>
                <w:color w:val="000000"/>
                <w:sz w:val="18"/>
                <w:szCs w:val="18"/>
              </w:rPr>
            </w:pPr>
          </w:p>
        </w:tc>
        <w:tc>
          <w:tcPr>
            <w:tcW w:w="1192" w:type="dxa"/>
            <w:tcBorders>
              <w:tl2br w:val="nil"/>
              <w:tr2bl w:val="nil"/>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预期12次</w:t>
            </w:r>
          </w:p>
        </w:tc>
        <w:tc>
          <w:tcPr>
            <w:tcW w:w="1308" w:type="dxa"/>
            <w:tcBorders>
              <w:tl2br w:val="nil"/>
              <w:tr2bl w:val="nil"/>
            </w:tcBorders>
            <w:noWrap/>
            <w:vAlign w:val="center"/>
          </w:tcPr>
          <w:p>
            <w:pPr>
              <w:jc w:val="center"/>
              <w:rPr>
                <w:rFonts w:ascii="宋体" w:hAnsi="宋体" w:cs="宋体"/>
                <w:color w:val="000000"/>
                <w:sz w:val="18"/>
                <w:szCs w:val="18"/>
              </w:rPr>
            </w:pPr>
          </w:p>
        </w:tc>
        <w:tc>
          <w:tcPr>
            <w:tcW w:w="1183" w:type="dxa"/>
            <w:tcBorders>
              <w:tl2br w:val="nil"/>
              <w:tr2bl w:val="nil"/>
            </w:tcBorders>
            <w:noWrap/>
            <w:vAlign w:val="center"/>
          </w:tcPr>
          <w:p>
            <w:pPr>
              <w:jc w:val="center"/>
              <w:rPr>
                <w:rFonts w:ascii="宋体" w:hAnsi="宋体" w:cs="宋体"/>
                <w:color w:val="000000"/>
                <w:sz w:val="18"/>
                <w:szCs w:val="18"/>
              </w:rPr>
            </w:pPr>
          </w:p>
        </w:tc>
        <w:tc>
          <w:tcPr>
            <w:tcW w:w="1300" w:type="dxa"/>
            <w:tcBorders>
              <w:tl2br w:val="nil"/>
              <w:tr2bl w:val="nil"/>
            </w:tcBorders>
            <w:noWrap/>
            <w:vAlign w:val="center"/>
          </w:tcPr>
          <w:p>
            <w:pPr>
              <w:jc w:val="center"/>
              <w:rPr>
                <w:rFonts w:ascii="宋体" w:hAnsi="宋体" w:cs="宋体"/>
                <w:color w:val="000000"/>
                <w:sz w:val="18"/>
                <w:szCs w:val="18"/>
              </w:rPr>
            </w:pPr>
          </w:p>
        </w:tc>
        <w:tc>
          <w:tcPr>
            <w:tcW w:w="1242" w:type="dxa"/>
            <w:tcBorders>
              <w:tl2br w:val="nil"/>
              <w:tr2bl w:val="nil"/>
            </w:tcBorders>
            <w:noWrap/>
            <w:vAlign w:val="center"/>
          </w:tcPr>
          <w:p>
            <w:pPr>
              <w:jc w:val="center"/>
              <w:rPr>
                <w:rFonts w:ascii="宋体" w:hAnsi="宋体" w:cs="宋体"/>
                <w:color w:val="000000"/>
                <w:sz w:val="18"/>
                <w:szCs w:val="18"/>
              </w:rPr>
            </w:pPr>
          </w:p>
        </w:tc>
        <w:tc>
          <w:tcPr>
            <w:tcW w:w="1242" w:type="dxa"/>
            <w:vMerge w:val="continue"/>
            <w:tcBorders>
              <w:tl2br w:val="nil"/>
              <w:tr2bl w:val="nil"/>
            </w:tcBorders>
            <w:noWrap/>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709" w:type="dxa"/>
            <w:vMerge w:val="continue"/>
            <w:tcBorders>
              <w:tl2br w:val="nil"/>
              <w:tr2bl w:val="nil"/>
            </w:tcBorders>
            <w:noWrap/>
            <w:vAlign w:val="center"/>
          </w:tcPr>
          <w:p>
            <w:pPr>
              <w:jc w:val="left"/>
              <w:rPr>
                <w:rFonts w:ascii="宋体" w:hAnsi="宋体" w:cs="宋体"/>
                <w:color w:val="000000"/>
                <w:sz w:val="18"/>
                <w:szCs w:val="18"/>
              </w:rPr>
            </w:pPr>
          </w:p>
        </w:tc>
        <w:tc>
          <w:tcPr>
            <w:tcW w:w="731" w:type="dxa"/>
            <w:tcBorders>
              <w:tl2br w:val="nil"/>
              <w:tr2bl w:val="nil"/>
            </w:tcBorders>
            <w:noWrap/>
            <w:vAlign w:val="center"/>
          </w:tcPr>
          <w:p>
            <w:pPr>
              <w:jc w:val="left"/>
              <w:rPr>
                <w:rFonts w:ascii="宋体" w:hAnsi="宋体" w:cs="宋体"/>
                <w:color w:val="000000"/>
                <w:sz w:val="18"/>
                <w:szCs w:val="18"/>
              </w:rPr>
            </w:pPr>
            <w:r>
              <w:rPr>
                <w:rFonts w:hint="eastAsia" w:ascii="宋体" w:hAnsi="宋体" w:cs="宋体"/>
                <w:color w:val="000000"/>
                <w:sz w:val="18"/>
                <w:szCs w:val="18"/>
              </w:rPr>
              <w:t>51-55座</w:t>
            </w:r>
          </w:p>
        </w:tc>
        <w:tc>
          <w:tcPr>
            <w:tcW w:w="1211" w:type="dxa"/>
            <w:tcBorders>
              <w:tl2br w:val="nil"/>
              <w:tr2bl w:val="nil"/>
            </w:tcBorders>
            <w:noWrap/>
            <w:vAlign w:val="center"/>
          </w:tcPr>
          <w:p>
            <w:pPr>
              <w:jc w:val="center"/>
              <w:rPr>
                <w:rFonts w:ascii="宋体" w:hAnsi="宋体" w:cs="宋体"/>
                <w:color w:val="000000"/>
                <w:sz w:val="18"/>
                <w:szCs w:val="18"/>
              </w:rPr>
            </w:pPr>
          </w:p>
        </w:tc>
        <w:tc>
          <w:tcPr>
            <w:tcW w:w="1192" w:type="dxa"/>
            <w:tcBorders>
              <w:tl2br w:val="nil"/>
              <w:tr2bl w:val="nil"/>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预期8次</w:t>
            </w:r>
          </w:p>
        </w:tc>
        <w:tc>
          <w:tcPr>
            <w:tcW w:w="1308" w:type="dxa"/>
            <w:tcBorders>
              <w:tl2br w:val="nil"/>
              <w:tr2bl w:val="nil"/>
            </w:tcBorders>
            <w:noWrap/>
            <w:vAlign w:val="center"/>
          </w:tcPr>
          <w:p>
            <w:pPr>
              <w:jc w:val="center"/>
              <w:rPr>
                <w:rFonts w:ascii="宋体" w:hAnsi="宋体" w:cs="宋体"/>
                <w:color w:val="000000"/>
                <w:sz w:val="18"/>
                <w:szCs w:val="18"/>
              </w:rPr>
            </w:pPr>
          </w:p>
        </w:tc>
        <w:tc>
          <w:tcPr>
            <w:tcW w:w="1183" w:type="dxa"/>
            <w:tcBorders>
              <w:tl2br w:val="nil"/>
              <w:tr2bl w:val="nil"/>
            </w:tcBorders>
            <w:noWrap/>
            <w:vAlign w:val="center"/>
          </w:tcPr>
          <w:p>
            <w:pPr>
              <w:jc w:val="center"/>
              <w:rPr>
                <w:rFonts w:ascii="宋体" w:hAnsi="宋体" w:cs="宋体"/>
                <w:color w:val="000000"/>
                <w:sz w:val="18"/>
                <w:szCs w:val="18"/>
              </w:rPr>
            </w:pPr>
          </w:p>
        </w:tc>
        <w:tc>
          <w:tcPr>
            <w:tcW w:w="1300" w:type="dxa"/>
            <w:tcBorders>
              <w:tl2br w:val="nil"/>
              <w:tr2bl w:val="nil"/>
            </w:tcBorders>
            <w:noWrap/>
            <w:vAlign w:val="center"/>
          </w:tcPr>
          <w:p>
            <w:pPr>
              <w:jc w:val="center"/>
              <w:rPr>
                <w:rFonts w:ascii="宋体" w:hAnsi="宋体" w:cs="宋体"/>
                <w:color w:val="000000"/>
                <w:sz w:val="18"/>
                <w:szCs w:val="18"/>
              </w:rPr>
            </w:pPr>
          </w:p>
        </w:tc>
        <w:tc>
          <w:tcPr>
            <w:tcW w:w="1242" w:type="dxa"/>
            <w:tcBorders>
              <w:tl2br w:val="nil"/>
              <w:tr2bl w:val="nil"/>
            </w:tcBorders>
            <w:noWrap/>
            <w:vAlign w:val="center"/>
          </w:tcPr>
          <w:p>
            <w:pPr>
              <w:jc w:val="center"/>
              <w:rPr>
                <w:rFonts w:ascii="宋体" w:hAnsi="宋体" w:cs="宋体"/>
                <w:color w:val="000000"/>
                <w:sz w:val="18"/>
                <w:szCs w:val="18"/>
              </w:rPr>
            </w:pPr>
          </w:p>
        </w:tc>
        <w:tc>
          <w:tcPr>
            <w:tcW w:w="1242" w:type="dxa"/>
            <w:vMerge w:val="continue"/>
            <w:tcBorders>
              <w:tl2br w:val="nil"/>
              <w:tr2bl w:val="nil"/>
            </w:tcBorders>
            <w:noWrap/>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9" w:hRule="atLeast"/>
          <w:jc w:val="center"/>
        </w:trPr>
        <w:tc>
          <w:tcPr>
            <w:tcW w:w="7634" w:type="dxa"/>
            <w:gridSpan w:val="7"/>
            <w:tcBorders>
              <w:tl2br w:val="nil"/>
              <w:tr2bl w:val="nil"/>
            </w:tcBorders>
            <w:noWrap/>
            <w:vAlign w:val="center"/>
          </w:tcPr>
          <w:p>
            <w:pPr>
              <w:jc w:val="left"/>
              <w:rPr>
                <w:rFonts w:ascii="宋体" w:hAnsi="宋体" w:cs="宋体"/>
                <w:color w:val="000000"/>
                <w:szCs w:val="21"/>
              </w:rPr>
            </w:pPr>
            <w:r>
              <w:rPr>
                <w:rFonts w:hint="eastAsia" w:ascii="宋体" w:hAnsi="宋体" w:cs="宋体"/>
                <w:color w:val="000000"/>
                <w:szCs w:val="21"/>
              </w:rPr>
              <w:t>说明：</w:t>
            </w:r>
          </w:p>
          <w:p>
            <w:pPr>
              <w:jc w:val="left"/>
              <w:rPr>
                <w:rFonts w:ascii="宋体" w:hAnsi="宋体" w:cs="宋体"/>
                <w:color w:val="000000"/>
                <w:szCs w:val="21"/>
              </w:rPr>
            </w:pPr>
            <w:r>
              <w:rPr>
                <w:rFonts w:hint="eastAsia" w:ascii="宋体" w:hAnsi="宋体" w:cs="宋体"/>
                <w:color w:val="000000"/>
                <w:szCs w:val="21"/>
              </w:rPr>
              <w:t xml:space="preserve">1、所有固定行程报价均含司机工资和油费,停车费及车辆通行费用（不含其它费用）；  </w:t>
            </w:r>
          </w:p>
          <w:p>
            <w:pPr>
              <w:jc w:val="left"/>
              <w:rPr>
                <w:rFonts w:ascii="宋体" w:hAnsi="宋体" w:cs="宋体"/>
                <w:color w:val="000000"/>
                <w:szCs w:val="21"/>
              </w:rPr>
            </w:pPr>
            <w:r>
              <w:rPr>
                <w:rFonts w:hint="eastAsia" w:ascii="宋体" w:hAnsi="宋体" w:cs="宋体"/>
                <w:color w:val="000000"/>
                <w:szCs w:val="21"/>
              </w:rPr>
              <w:t>2、起点或终点都以我校现职教城位置为基础。</w:t>
            </w:r>
          </w:p>
          <w:p>
            <w:pPr>
              <w:jc w:val="left"/>
              <w:rPr>
                <w:rFonts w:ascii="宋体" w:hAnsi="宋体" w:cs="宋体"/>
                <w:color w:val="000000"/>
                <w:szCs w:val="21"/>
              </w:rPr>
            </w:pPr>
            <w:r>
              <w:rPr>
                <w:rFonts w:hint="eastAsia" w:ascii="宋体" w:hAnsi="宋体" w:cs="宋体"/>
                <w:color w:val="000000"/>
                <w:szCs w:val="21"/>
              </w:rPr>
              <w:t>3、报价时提供车型的品牌，填写在车型一列中，如小型车（现代SUV ix35）。</w:t>
            </w:r>
          </w:p>
          <w:p>
            <w:pPr>
              <w:jc w:val="left"/>
              <w:rPr>
                <w:rFonts w:ascii="宋体" w:hAnsi="宋体" w:cs="宋体"/>
                <w:color w:val="000000"/>
                <w:szCs w:val="21"/>
              </w:rPr>
            </w:pPr>
            <w:r>
              <w:rPr>
                <w:rFonts w:hint="eastAsia" w:ascii="宋体" w:hAnsi="宋体" w:cs="宋体"/>
                <w:color w:val="000000"/>
                <w:szCs w:val="21"/>
              </w:rPr>
              <w:t xml:space="preserve">4、竞赛、学生租车有工具与行李，请按用车申请单进行派车。 </w:t>
            </w:r>
          </w:p>
          <w:p>
            <w:pPr>
              <w:jc w:val="left"/>
              <w:rPr>
                <w:rFonts w:ascii="宋体" w:hAnsi="宋体" w:cs="宋体"/>
                <w:color w:val="000000"/>
                <w:szCs w:val="21"/>
              </w:rPr>
            </w:pPr>
            <w:r>
              <w:rPr>
                <w:rFonts w:hint="eastAsia" w:ascii="宋体" w:hAnsi="宋体" w:cs="宋体"/>
                <w:color w:val="000000"/>
                <w:szCs w:val="21"/>
              </w:rPr>
              <w:t xml:space="preserve">5、中标后，附合同里。        </w:t>
            </w:r>
          </w:p>
        </w:tc>
        <w:tc>
          <w:tcPr>
            <w:tcW w:w="1242" w:type="dxa"/>
            <w:tcBorders>
              <w:tl2br w:val="nil"/>
              <w:tr2bl w:val="nil"/>
            </w:tcBorders>
            <w:noWrap/>
            <w:vAlign w:val="center"/>
          </w:tcPr>
          <w:p>
            <w:pPr>
              <w:jc w:val="left"/>
              <w:rPr>
                <w:rFonts w:ascii="宋体" w:hAnsi="宋体" w:cs="宋体"/>
                <w:color w:val="000000"/>
                <w:szCs w:val="21"/>
              </w:rPr>
            </w:pPr>
            <w:r>
              <w:rPr>
                <w:rFonts w:hint="eastAsia" w:ascii="宋体" w:hAnsi="宋体" w:cs="宋体"/>
                <w:b/>
                <w:bCs/>
                <w:color w:val="000000"/>
                <w:szCs w:val="21"/>
              </w:rPr>
              <w:t>总价（预期年用量*车型报价总合计算）</w:t>
            </w:r>
          </w:p>
        </w:tc>
        <w:tc>
          <w:tcPr>
            <w:tcW w:w="1242" w:type="dxa"/>
            <w:tcBorders>
              <w:tl2br w:val="nil"/>
              <w:tr2bl w:val="nil"/>
            </w:tcBorders>
            <w:noWrap/>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8876" w:type="dxa"/>
            <w:gridSpan w:val="8"/>
            <w:tcBorders>
              <w:tl2br w:val="nil"/>
              <w:tr2bl w:val="nil"/>
            </w:tcBorders>
            <w:noWrap/>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rPr>
              <w:t>优惠率</w:t>
            </w:r>
            <w:r>
              <w:rPr>
                <w:rFonts w:hint="eastAsia" w:ascii="宋体" w:hAnsi="宋体" w:cs="宋体"/>
                <w:color w:val="000000"/>
                <w:szCs w:val="21"/>
                <w:lang w:val="en-US" w:eastAsia="zh-CN"/>
              </w:rPr>
              <w:t>（%）</w:t>
            </w:r>
            <w:r>
              <w:rPr>
                <w:rFonts w:hint="eastAsia" w:ascii="宋体" w:hAnsi="宋体" w:cs="宋体"/>
                <w:color w:val="000000"/>
                <w:szCs w:val="21"/>
                <w:lang w:eastAsia="zh-CN"/>
              </w:rPr>
              <w:t>：</w:t>
            </w:r>
          </w:p>
        </w:tc>
        <w:tc>
          <w:tcPr>
            <w:tcW w:w="1242" w:type="dxa"/>
            <w:tcBorders>
              <w:tl2br w:val="nil"/>
              <w:tr2bl w:val="nil"/>
            </w:tcBorders>
            <w:noWrap/>
            <w:vAlign w:val="center"/>
          </w:tcPr>
          <w:p>
            <w:pPr>
              <w:jc w:val="left"/>
              <w:rPr>
                <w:rFonts w:ascii="宋体" w:hAnsi="宋体" w:cs="宋体"/>
                <w:color w:val="000000"/>
                <w:szCs w:val="21"/>
              </w:rPr>
            </w:pPr>
          </w:p>
        </w:tc>
      </w:tr>
    </w:tbl>
    <w:p>
      <w:pPr>
        <w:adjustRightInd w:val="0"/>
        <w:snapToGrid w:val="0"/>
        <w:spacing w:line="360" w:lineRule="auto"/>
        <w:ind w:right="23" w:rightChars="11"/>
        <w:rPr>
          <w:rFonts w:ascii="宋体" w:hAnsi="宋体" w:cs="宋体"/>
          <w:color w:val="000000"/>
        </w:rPr>
      </w:pPr>
    </w:p>
    <w:p>
      <w:pPr>
        <w:adjustRightInd w:val="0"/>
        <w:snapToGrid w:val="0"/>
        <w:spacing w:line="360" w:lineRule="auto"/>
        <w:ind w:right="23" w:rightChars="11"/>
        <w:rPr>
          <w:rFonts w:ascii="宋体" w:hAnsi="宋体" w:cs="宋体"/>
          <w:color w:val="000000"/>
          <w:sz w:val="24"/>
        </w:rPr>
      </w:pPr>
      <w:r>
        <w:rPr>
          <w:rFonts w:hint="eastAsia" w:ascii="宋体" w:hAnsi="宋体" w:cs="宋体"/>
          <w:color w:val="000000"/>
          <w:sz w:val="24"/>
        </w:rPr>
        <w:t>投标人（盖单位公章）：</w:t>
      </w:r>
    </w:p>
    <w:p>
      <w:pPr>
        <w:adjustRightInd w:val="0"/>
        <w:snapToGrid w:val="0"/>
        <w:spacing w:line="360" w:lineRule="auto"/>
        <w:ind w:right="23" w:rightChars="11"/>
        <w:rPr>
          <w:rFonts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widowControl/>
        <w:jc w:val="left"/>
        <w:rPr>
          <w:rFonts w:ascii="宋体" w:hAnsi="宋体" w:cs="宋体"/>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widowControl/>
        <w:jc w:val="left"/>
        <w:rPr>
          <w:rFonts w:ascii="黑体" w:hAnsi="黑体" w:eastAsia="黑体"/>
          <w:b/>
          <w:sz w:val="24"/>
        </w:rPr>
      </w:pPr>
      <w:r>
        <w:rPr>
          <w:rFonts w:ascii="黑体" w:hAnsi="黑体" w:eastAsia="黑体"/>
          <w:b/>
          <w:sz w:val="24"/>
        </w:rPr>
        <w:br w:type="page"/>
      </w:r>
    </w:p>
    <w:p>
      <w:pPr>
        <w:spacing w:line="360" w:lineRule="exact"/>
        <w:rPr>
          <w:rFonts w:ascii="黑体" w:hAnsi="黑体" w:eastAsia="黑体"/>
          <w:b/>
          <w:sz w:val="24"/>
        </w:rPr>
      </w:pPr>
      <w:r>
        <w:rPr>
          <w:rFonts w:hint="eastAsia" w:ascii="黑体" w:hAnsi="黑体" w:eastAsia="黑体"/>
          <w:b/>
          <w:sz w:val="24"/>
        </w:rPr>
        <w:t>附件5</w:t>
      </w:r>
      <w:r>
        <w:rPr>
          <w:rFonts w:ascii="黑体" w:hAnsi="黑体" w:eastAsia="黑体"/>
          <w:b/>
          <w:sz w:val="24"/>
        </w:rPr>
        <w:t xml:space="preserve">                    </w:t>
      </w:r>
    </w:p>
    <w:p>
      <w:pPr>
        <w:pStyle w:val="2"/>
        <w:ind w:firstLine="562"/>
        <w:jc w:val="center"/>
        <w:rPr>
          <w:rFonts w:hint="eastAsia" w:ascii="黑体" w:hAnsi="黑体" w:eastAsia="黑体" w:cs="黑体"/>
          <w:sz w:val="32"/>
          <w:szCs w:val="32"/>
        </w:rPr>
      </w:pPr>
      <w:r>
        <w:rPr>
          <w:rFonts w:hint="eastAsia" w:ascii="黑体" w:hAnsi="黑体" w:eastAsia="黑体" w:cs="黑体"/>
          <w:b/>
          <w:bCs/>
          <w:sz w:val="32"/>
          <w:szCs w:val="32"/>
        </w:rPr>
        <w:t>2023学年实习实训及教学业务用车租赁服务项目协议书</w:t>
      </w:r>
    </w:p>
    <w:p>
      <w:pPr>
        <w:adjustRightInd w:val="0"/>
        <w:snapToGrid w:val="0"/>
        <w:spacing w:before="40" w:line="460" w:lineRule="exact"/>
        <w:ind w:firstLine="5940" w:firstLineChars="2700"/>
        <w:rPr>
          <w:rFonts w:hint="eastAsia" w:ascii="Arial" w:hAnsi="Arial" w:cs="Arial"/>
          <w:sz w:val="22"/>
        </w:rPr>
      </w:pPr>
    </w:p>
    <w:p>
      <w:pPr>
        <w:adjustRightInd w:val="0"/>
        <w:snapToGrid w:val="0"/>
        <w:spacing w:before="40" w:line="460" w:lineRule="exact"/>
        <w:ind w:firstLine="5940" w:firstLineChars="2700"/>
        <w:rPr>
          <w:rFonts w:ascii="Arial" w:hAnsi="Arial" w:cs="Arial"/>
          <w:sz w:val="22"/>
          <w:u w:val="single"/>
        </w:rPr>
      </w:pPr>
      <w:r>
        <w:rPr>
          <w:rFonts w:hint="eastAsia" w:ascii="Arial" w:hAnsi="Arial" w:cs="Arial"/>
          <w:sz w:val="22"/>
        </w:rPr>
        <w:t>采购</w:t>
      </w:r>
      <w:r>
        <w:rPr>
          <w:rFonts w:ascii="Arial" w:hAnsi="Arial" w:cs="Arial"/>
          <w:sz w:val="22"/>
        </w:rPr>
        <w:t>编号：</w:t>
      </w:r>
      <w:r>
        <w:rPr>
          <w:rFonts w:ascii="Arial" w:hAnsi="Arial" w:cs="Arial"/>
          <w:sz w:val="22"/>
          <w:u w:val="single"/>
        </w:rPr>
        <w:t xml:space="preserve">                      </w:t>
      </w:r>
    </w:p>
    <w:p>
      <w:pPr>
        <w:autoSpaceDE w:val="0"/>
        <w:autoSpaceDN w:val="0"/>
        <w:adjustRightInd w:val="0"/>
        <w:snapToGrid w:val="0"/>
        <w:spacing w:before="40" w:line="460" w:lineRule="exact"/>
        <w:rPr>
          <w:rFonts w:ascii="宋体" w:hAnsi="宋体" w:cs="宋体"/>
          <w:b/>
          <w:szCs w:val="21"/>
        </w:rPr>
      </w:pPr>
    </w:p>
    <w:p>
      <w:pPr>
        <w:autoSpaceDE w:val="0"/>
        <w:autoSpaceDN w:val="0"/>
        <w:adjustRightInd w:val="0"/>
        <w:snapToGrid w:val="0"/>
        <w:spacing w:before="40" w:line="460" w:lineRule="exact"/>
        <w:rPr>
          <w:rFonts w:ascii="宋体" w:hAnsi="宋体" w:cs="宋体"/>
          <w:b/>
          <w:szCs w:val="21"/>
          <w:u w:val="single"/>
        </w:rPr>
      </w:pPr>
      <w:r>
        <w:rPr>
          <w:rFonts w:hint="eastAsia" w:ascii="宋体" w:hAnsi="宋体" w:cs="宋体"/>
          <w:b/>
          <w:szCs w:val="21"/>
        </w:rPr>
        <w:t>甲    方（采购人）：</w:t>
      </w:r>
      <w:r>
        <w:rPr>
          <w:rFonts w:hint="eastAsia" w:ascii="宋体" w:hAnsi="宋体" w:cs="宋体"/>
          <w:b/>
          <w:szCs w:val="21"/>
          <w:u w:val="single"/>
        </w:rPr>
        <w:t xml:space="preserve">湖南化工职业技术学院                                                    </w:t>
      </w:r>
    </w:p>
    <w:p>
      <w:pPr>
        <w:autoSpaceDE w:val="0"/>
        <w:autoSpaceDN w:val="0"/>
        <w:adjustRightInd w:val="0"/>
        <w:snapToGrid w:val="0"/>
        <w:spacing w:before="40" w:line="460" w:lineRule="exact"/>
        <w:rPr>
          <w:rFonts w:ascii="宋体" w:hAnsi="宋体" w:cs="宋体"/>
          <w:kern w:val="0"/>
          <w:szCs w:val="21"/>
          <w:u w:val="single"/>
        </w:rPr>
      </w:pPr>
      <w:r>
        <w:rPr>
          <w:rFonts w:hint="eastAsia" w:ascii="宋体" w:hAnsi="宋体" w:cs="宋体"/>
          <w:kern w:val="0"/>
          <w:szCs w:val="21"/>
        </w:rPr>
        <w:t>地    址：</w:t>
      </w:r>
      <w:r>
        <w:rPr>
          <w:rFonts w:hint="eastAsia" w:ascii="宋体" w:hAnsi="宋体" w:cs="宋体"/>
          <w:kern w:val="0"/>
          <w:szCs w:val="21"/>
          <w:u w:val="single"/>
        </w:rPr>
        <w:t xml:space="preserve"> 湖南省株洲市云龙区职教城                                                        </w:t>
      </w:r>
    </w:p>
    <w:p>
      <w:pPr>
        <w:autoSpaceDE w:val="0"/>
        <w:autoSpaceDN w:val="0"/>
        <w:adjustRightInd w:val="0"/>
        <w:snapToGrid w:val="0"/>
        <w:spacing w:before="40" w:line="460" w:lineRule="exact"/>
        <w:rPr>
          <w:rFonts w:ascii="宋体" w:hAnsi="宋体" w:cs="宋体"/>
          <w:b/>
          <w:szCs w:val="21"/>
        </w:rPr>
      </w:pPr>
    </w:p>
    <w:p>
      <w:pPr>
        <w:autoSpaceDE w:val="0"/>
        <w:autoSpaceDN w:val="0"/>
        <w:adjustRightInd w:val="0"/>
        <w:snapToGrid w:val="0"/>
        <w:spacing w:before="40" w:line="460" w:lineRule="exact"/>
        <w:rPr>
          <w:rFonts w:ascii="宋体" w:hAnsi="宋体" w:cs="宋体"/>
          <w:szCs w:val="21"/>
          <w:u w:val="single"/>
        </w:rPr>
      </w:pPr>
      <w:r>
        <w:rPr>
          <w:rFonts w:hint="eastAsia" w:ascii="宋体" w:hAnsi="宋体" w:cs="宋体"/>
          <w:b/>
          <w:szCs w:val="21"/>
        </w:rPr>
        <w:t>乙    方（供应商）</w:t>
      </w:r>
      <w:r>
        <w:rPr>
          <w:rFonts w:hint="eastAsia" w:ascii="宋体" w:hAnsi="宋体" w:cs="宋体"/>
          <w:szCs w:val="21"/>
        </w:rPr>
        <w:t>：</w:t>
      </w:r>
      <w:r>
        <w:rPr>
          <w:rFonts w:hint="eastAsia" w:ascii="宋体" w:hAnsi="宋体" w:cs="宋体"/>
          <w:szCs w:val="21"/>
          <w:u w:val="single"/>
        </w:rPr>
        <w:t xml:space="preserve">                                                                      </w:t>
      </w:r>
    </w:p>
    <w:p>
      <w:pPr>
        <w:autoSpaceDE w:val="0"/>
        <w:autoSpaceDN w:val="0"/>
        <w:adjustRightInd w:val="0"/>
        <w:snapToGrid w:val="0"/>
        <w:spacing w:before="40" w:line="460" w:lineRule="exact"/>
        <w:rPr>
          <w:rFonts w:ascii="宋体" w:hAnsi="宋体" w:cs="宋体"/>
          <w:kern w:val="0"/>
          <w:szCs w:val="21"/>
        </w:rPr>
      </w:pPr>
      <w:r>
        <w:rPr>
          <w:rFonts w:hint="eastAsia" w:ascii="宋体" w:hAnsi="宋体" w:cs="宋体"/>
          <w:kern w:val="0"/>
          <w:szCs w:val="21"/>
        </w:rPr>
        <w:t>地    址：</w:t>
      </w:r>
      <w:r>
        <w:rPr>
          <w:rFonts w:hint="eastAsia" w:ascii="宋体" w:hAnsi="宋体" w:cs="宋体"/>
          <w:kern w:val="0"/>
          <w:szCs w:val="21"/>
          <w:u w:val="single"/>
        </w:rPr>
        <w:t xml:space="preserve">         </w:t>
      </w:r>
      <w:r>
        <w:rPr>
          <w:rFonts w:hint="eastAsia" w:ascii="宋体" w:hAnsi="宋体" w:cs="宋体"/>
          <w:szCs w:val="21"/>
          <w:u w:val="single"/>
        </w:rPr>
        <w:t xml:space="preserve">                                                                           </w:t>
      </w:r>
    </w:p>
    <w:p>
      <w:pPr>
        <w:keepNext w:val="0"/>
        <w:keepLines w:val="0"/>
        <w:pageBreakBefore w:val="0"/>
        <w:widowControl w:val="0"/>
        <w:kinsoku/>
        <w:wordWrap/>
        <w:overflowPunct/>
        <w:topLinePunct w:val="0"/>
        <w:bidi w:val="0"/>
        <w:adjustRightInd w:val="0"/>
        <w:snapToGrid w:val="0"/>
        <w:spacing w:line="460" w:lineRule="exact"/>
        <w:textAlignment w:val="auto"/>
        <w:rPr>
          <w:rFonts w:ascii="宋体" w:hAnsi="宋体" w:cs="宋体"/>
          <w:szCs w:val="21"/>
          <w:u w:val="single"/>
        </w:rPr>
      </w:pP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根据《中华人民共和国民法典》、《中华人民共和国政府采购法》、其他有法律法规及</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月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日湖南化工职业技术学院关于</w:t>
      </w:r>
      <w:r>
        <w:rPr>
          <w:rFonts w:hint="eastAsia" w:ascii="宋体" w:hAnsi="宋体" w:eastAsia="宋体" w:cs="宋体"/>
          <w:b/>
          <w:bCs/>
          <w:sz w:val="24"/>
          <w:szCs w:val="24"/>
          <w:u w:val="single"/>
        </w:rPr>
        <w:t>2023学年实习实训及教学业务用车租赁服务</w:t>
      </w:r>
      <w:r>
        <w:rPr>
          <w:rFonts w:hint="eastAsia" w:ascii="宋体" w:hAnsi="宋体" w:eastAsia="宋体" w:cs="宋体"/>
          <w:sz w:val="24"/>
          <w:szCs w:val="24"/>
        </w:rPr>
        <w:t>项目（以下称“本项目”）的采购结果和采购文件的要求，经双方协商一致，签订本合同，以资共同遵守。</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一、资质说明</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乙方应满足如下资质要求：</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1、具有独立的法人资格，企业财务状况良好，注册资金不得少于100万元或出具相应金额的银行信用保函。</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2、必须在最近二年内无不良业绩。</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3、必须在 2020年至2022年应有销售业绩，并且用户反馈良好。</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4、应具有完善的售后服务体系，固定的专业车辆对接调度人员和2小时内备用车辆提供。</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5、必须提交证明其有资格进行投标和有能力履行合同的文件和证明资料，包括但不限于：</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 年审合格的企业法人营业执照、组织机构代码证、税务登记证或说明公司具有合法资格，具有相应生产或供应能力的证明材料；</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（2） 法人代表授权书； </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（3） 由其开立基本账户的银行出具的资信证明原件； </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（4） 企业情况表（基本介绍、主要专业司机、服务人员介绍等）；</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（5） 近两年经审计的年度财务报表或说明财务状况良好的证明材料；</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（6） 公司近三年的业绩（须提供相关合同复印件不少于二份）；</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二、服务内容</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 乙方提供合法有效的车辆及司机为甲方服务；</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2、 甲方按照合同约定向乙方支付临时租赁费用；</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三、乙方义务</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ab/>
      </w:r>
      <w:r>
        <w:rPr>
          <w:rFonts w:hint="eastAsia" w:ascii="宋体" w:hAnsi="宋体" w:eastAsia="宋体" w:cs="宋体"/>
          <w:kern w:val="0"/>
          <w:sz w:val="24"/>
          <w:szCs w:val="24"/>
        </w:rPr>
        <w:t>乙方提供车辆临时租赁服务应满足：</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1、车辆要求：</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（1）车辆车龄在服务期限内；</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（2）车辆发车前必须进行常规检查；</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2、责任风险承担：</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（1）如遇交通意外，所有车辆、司机及第三方交通事故责任及连带责任均由乙方承担，与甲方无关；</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（2）如所提供服务车辆因发生交通意外导致乘客伤亡，乙方负责所有责任及连带责任（包括医药费、误工费等）；</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3、司机驾驶经验：3年及以上；</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4、司机年龄范围：22-55周岁；</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5、着装要求：男司机不穿无袖背心；女司机不穿超短裙、浓妆艳抹；不穿拖鞋；接送客人时不得穿短裤和过于个性化的服饰,尽可能穿公司制服或较为正统的服饰；</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6、出车时间：提前二十分钟到达乘车人指定地方；</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7、相应速度：接调度信息，</w:t>
      </w:r>
      <w:r>
        <w:rPr>
          <w:rFonts w:hint="eastAsia" w:ascii="宋体" w:hAnsi="宋体" w:eastAsia="宋体" w:cs="宋体"/>
          <w:color w:val="FF0000"/>
          <w:kern w:val="0"/>
          <w:sz w:val="24"/>
          <w:szCs w:val="24"/>
        </w:rPr>
        <w:t>两小时</w:t>
      </w:r>
      <w:r>
        <w:rPr>
          <w:rFonts w:hint="eastAsia" w:ascii="宋体" w:hAnsi="宋体" w:eastAsia="宋体" w:cs="宋体"/>
          <w:kern w:val="0"/>
          <w:sz w:val="24"/>
          <w:szCs w:val="24"/>
        </w:rPr>
        <w:t>内响应；</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8、调度岗位：专人专岗；</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9、备用车辆：如遇车辆故障，于2小时内提供备用车辆；</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10、车辆维保：根据车辆厂家相关规定要求，按时/公里保养；</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11、车内卫生：保持车内外干净整洁；</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12、车内物资配备：灭火设备、</w:t>
      </w:r>
      <w:r>
        <w:rPr>
          <w:rFonts w:hint="eastAsia" w:ascii="宋体" w:hAnsi="宋体" w:eastAsia="宋体" w:cs="宋体"/>
          <w:color w:val="FF0000"/>
          <w:kern w:val="0"/>
          <w:sz w:val="24"/>
          <w:szCs w:val="24"/>
        </w:rPr>
        <w:t>常规急救设备</w:t>
      </w:r>
      <w:r>
        <w:rPr>
          <w:rFonts w:hint="eastAsia" w:ascii="宋体" w:hAnsi="宋体" w:eastAsia="宋体" w:cs="宋体"/>
          <w:kern w:val="0"/>
          <w:sz w:val="24"/>
          <w:szCs w:val="24"/>
        </w:rPr>
        <w:t>等；</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13、司机职责：必须牢固树立安全第一的思想，认真遵守道路交通安全法规，严禁酒后驾驶车辆，严禁睡眠不足驾驶车辆。严守保密纪律，不插话、不传话、不议论。</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14、核算确认：每次服务费用必须由甲方人员签字确认；</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四、收费标准</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ab/>
      </w:r>
      <w:r>
        <w:rPr>
          <w:rFonts w:hint="eastAsia" w:ascii="宋体" w:hAnsi="宋体" w:eastAsia="宋体" w:cs="宋体"/>
          <w:kern w:val="0"/>
          <w:sz w:val="24"/>
          <w:szCs w:val="24"/>
        </w:rPr>
        <w:t>收费标准按附件所示。</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五、结算方式</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 本合同以人民币进行结算，由甲方以转账支付方式付款，以分期支付形式按月度进行结算。</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2、 乙方每月初起5个工作日内将上一自然月发生的服务及费用汇总成明细表提交甲方对账。甲方应在收到明细表之日起</w:t>
      </w:r>
      <w:r>
        <w:rPr>
          <w:rFonts w:hint="eastAsia" w:ascii="宋体" w:hAnsi="宋体" w:eastAsia="宋体" w:cs="宋体"/>
          <w:kern w:val="0"/>
          <w:sz w:val="24"/>
          <w:szCs w:val="24"/>
          <w:u w:val="single"/>
        </w:rPr>
        <w:t xml:space="preserve"> 7 </w:t>
      </w:r>
      <w:r>
        <w:rPr>
          <w:rFonts w:hint="eastAsia" w:ascii="宋体" w:hAnsi="宋体" w:eastAsia="宋体" w:cs="宋体"/>
          <w:kern w:val="0"/>
          <w:sz w:val="24"/>
          <w:szCs w:val="24"/>
        </w:rPr>
        <w:t>个工作日内确认或提出异议，甲方未提出异议或仅提出异议但无具体异议理由的，则视为双方认同明细报表中的本月应付款项；乙方应于同意对账信息之后 3个工作日内开具结算发票。</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3、如果甲方对明细报表有异议，应在收到明细报表</w:t>
      </w:r>
      <w:r>
        <w:rPr>
          <w:rFonts w:hint="eastAsia" w:ascii="宋体" w:hAnsi="宋体" w:eastAsia="宋体" w:cs="宋体"/>
          <w:kern w:val="0"/>
          <w:sz w:val="24"/>
          <w:szCs w:val="24"/>
          <w:u w:val="single"/>
        </w:rPr>
        <w:t xml:space="preserve"> 7 </w:t>
      </w:r>
      <w:r>
        <w:rPr>
          <w:rFonts w:hint="eastAsia" w:ascii="宋体" w:hAnsi="宋体" w:eastAsia="宋体" w:cs="宋体"/>
          <w:kern w:val="0"/>
          <w:sz w:val="24"/>
          <w:szCs w:val="24"/>
        </w:rPr>
        <w:t>个工作日内与乙方核对解决；如仍未解决，所涉及的争议款项可转至下个结算周期，乙方将不收取这部分金额的利息；同时，甲方应在收到结算发票当月一次性付清无异议部分的款项。</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4、指定账户清单</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（1）乙方指定以下银行帐号为双方结算帐户：</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账户全称：</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账　  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开 户 行：</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（2）甲方指定以下银行帐号为双方结算帐户：</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cs="宋体"/>
          <w:kern w:val="0"/>
          <w:sz w:val="24"/>
          <w:szCs w:val="24"/>
          <w:u w:val="single"/>
          <w:lang w:val="en-US" w:eastAsia="zh-CN"/>
        </w:rPr>
      </w:pPr>
      <w:r>
        <w:rPr>
          <w:rFonts w:hint="eastAsia" w:ascii="宋体" w:hAnsi="宋体" w:eastAsia="宋体" w:cs="宋体"/>
          <w:kern w:val="0"/>
          <w:sz w:val="24"/>
          <w:szCs w:val="24"/>
        </w:rPr>
        <w:t>账户全称：</w:t>
      </w:r>
      <w:r>
        <w:rPr>
          <w:rFonts w:hint="eastAsia" w:ascii="宋体" w:hAnsi="宋体" w:cs="宋体"/>
          <w:kern w:val="0"/>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账　  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开 户 行：</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六、服务质量的保障</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1、乙方必须签署公务用车服务承诺书</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2、乙方设置专项投诉通道及受理人，对于甲方的投诉，乙方将在1个工作日之内作出反应并告知甲方将采取的解决方案与预计所需时间。同时，将及时通知甲方事态进展情况，直到问题最终解决。乙方承诺紧急投诉半小时内回复，非紧急投诉2小时内回复，24小时内给予双方认可的解决方案。</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 xml:space="preserve">七、违约及中止或终止合作之情形 </w:t>
      </w:r>
      <w:r>
        <w:rPr>
          <w:rFonts w:hint="eastAsia" w:ascii="宋体" w:hAnsi="宋体" w:eastAsia="宋体" w:cs="宋体"/>
          <w:kern w:val="0"/>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1、甲方因自身原因逾期付款的，每逾期一天，乙方有权按甲方所欠款项总额的0.1‰/日向甲方收取违约金，无正当理由超过30天拒不付款的，乙方有权中止或终止合同。</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2、乙方提供的公务用车发票或用车行程单（报销凭证）不得出现假发票等情况，甲方将对发票金额进行验真，如发现一例，乙方应向甲方支付人民币五万元的违约金，同时甲方有权中止或终止合同。</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3、中止或终止合作之情形</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本合同中其他条款约定的中止或终止的条款。</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经各方协商一致后中止或终止。</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法律规定的中止或终止情形。</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4、本合同终止后，甲方未履行的付款义务，应该继续履行。</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八、不可抗力</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1、不可抗力造成各方不能履行此合同，甲乙双方可在法律规定范围内免责。</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2、不可抗力是指在本合同履行过程中不能预见、不可避免并不能克服的客观情况，导致一方不能全部或部分履行其合同义务。这些事件包括但不限于：地震、台风、洪水、火灾、战争、国际或国内交通障碍、国际或国内通信光缆障碍、政府行为、流行病、内乱、罢工（但不包括甲乙各方企业内部罢工）。</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3、一旦不可抗力事件发生，一方受影响的合同义务将在此期间延迟或停止履行，若不可抗力事件对本合同的履行并无影响的，本合同继续履行；不可抗力足以影响本合同继续履行的，各方可选择变更本合同或终止本合同的履行。</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4、受不可抗力影响的一方应在出现不可抗力后的二十四小时内通知另一方，并在五个工作日内提供此种不可抗力发生及持续时间的有效证明，超出规定时间未提供有效证明文件的将被视为未出现不可抗力。受不可抗力影响的一方亦应尽一切合理努力尽快消除不可抗力的影响，并将不可抗力造成的损失减少到最小。</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5、前述“有效证明”指甲乙各方所在地或不可抗力发生地地级市以上媒体所发布的消息、相关政府部门发布的公告、说明等通过公共渠道可获知的信息。</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6、因一方当事人延迟履行后发生不可抗力的，不能免除其给对方造成损失的责任。各方都有责任的，在各自的范围内承受不可抗力造成的后果。</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7、因不可抗力事件，导致甲方无法正常使用产品，乙方不承担责任。乙方在甲方的要求下可以协助做好应急处理方案。</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九、重大变更条款</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发生以下重大变更时，乙方有权通知甲方要求重新商讨本协议条款：</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1、与本协议有关的法律法规及政策等发生变更；</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2、本合同其它条款对变更已有约定的，按照约定履行。</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十、其他</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1、合同期限</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本合同有效期为2023年6月1日至2024年5月31日。</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2、本合同有效期期满前一个月，各方协商是否续签合同。续签合同可以补充合同形式签订，也可重新签订新的合作合同。</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3、若有效期期满仍未续签合同，但各方仍在实际进行本合同约定产品的业务合作事宜的，则本合同及补充合同、附件所有条款仍对各方具有约束力，但甲乙双方均可随时终止本合同。</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4、争端解决方式：与本合同有关的任何争议，各方应协商解决，如协商不成，任何一方可向甲方住所地有管辖权的人民法院起诉。</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5、法律适用：除非各方另有约定，本合同的诉讼程序和实体法律，适用中国人民共和国法律。</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6、本合同未尽事宜，可另签订补充合同。补充合同条款与本合同条款相冲突时以补充合同为准。</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7、本合同一式</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single"/>
        </w:rPr>
        <w:t>陆</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rPr>
        <w:t>份，甲方执</w:t>
      </w:r>
      <w:r>
        <w:rPr>
          <w:rFonts w:hint="eastAsia" w:ascii="宋体" w:hAnsi="宋体" w:eastAsia="宋体" w:cs="宋体"/>
          <w:kern w:val="0"/>
          <w:sz w:val="24"/>
          <w:szCs w:val="24"/>
          <w:u w:val="single"/>
        </w:rPr>
        <w:t xml:space="preserve">  肆  </w:t>
      </w:r>
      <w:r>
        <w:rPr>
          <w:rFonts w:hint="eastAsia" w:ascii="宋体" w:hAnsi="宋体" w:eastAsia="宋体" w:cs="宋体"/>
          <w:kern w:val="0"/>
          <w:sz w:val="24"/>
          <w:szCs w:val="24"/>
        </w:rPr>
        <w:t>份，乙方执</w:t>
      </w:r>
      <w:r>
        <w:rPr>
          <w:rFonts w:hint="eastAsia" w:ascii="宋体" w:hAnsi="宋体" w:eastAsia="宋体" w:cs="宋体"/>
          <w:kern w:val="0"/>
          <w:sz w:val="24"/>
          <w:szCs w:val="24"/>
          <w:u w:val="single"/>
        </w:rPr>
        <w:t xml:space="preserve">  贰  </w:t>
      </w:r>
      <w:r>
        <w:rPr>
          <w:rFonts w:hint="eastAsia" w:ascii="宋体" w:hAnsi="宋体" w:eastAsia="宋体" w:cs="宋体"/>
          <w:kern w:val="0"/>
          <w:sz w:val="24"/>
          <w:szCs w:val="24"/>
        </w:rPr>
        <w:t>份，自各方签字盖章后成立，具有同等效力。</w:t>
      </w:r>
    </w:p>
    <w:p>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甲方（盖章）：</w:t>
      </w:r>
      <w:r>
        <w:rPr>
          <w:rFonts w:hint="eastAsia" w:ascii="宋体" w:hAnsi="宋体" w:eastAsia="宋体" w:cs="宋体"/>
          <w:kern w:val="0"/>
          <w:sz w:val="24"/>
          <w:szCs w:val="24"/>
          <w:u w:val="single"/>
        </w:rPr>
        <w:t xml:space="preserve">  湖南化工职业技术学院  </w:t>
      </w:r>
      <w:r>
        <w:rPr>
          <w:rFonts w:hint="eastAsia" w:ascii="宋体" w:hAnsi="宋体" w:eastAsia="宋体" w:cs="宋体"/>
          <w:kern w:val="0"/>
          <w:sz w:val="24"/>
          <w:szCs w:val="24"/>
        </w:rPr>
        <w:t xml:space="preserve">           乙方（盖章）：</w:t>
      </w: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bidi w:val="0"/>
        <w:adjustRightInd w:val="0"/>
        <w:snapToGrid w:val="0"/>
        <w:spacing w:line="4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法定代表人（签字）：                             法定代表人（签字）：  </w:t>
      </w:r>
    </w:p>
    <w:p>
      <w:pPr>
        <w:keepNext w:val="0"/>
        <w:keepLines w:val="0"/>
        <w:pageBreakBefore w:val="0"/>
        <w:widowControl w:val="0"/>
        <w:kinsoku/>
        <w:wordWrap/>
        <w:overflowPunct/>
        <w:topLinePunct w:val="0"/>
        <w:bidi w:val="0"/>
        <w:adjustRightInd w:val="0"/>
        <w:snapToGrid w:val="0"/>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授权代表人（签字）：                             授权代表人（签字）：</w:t>
      </w:r>
    </w:p>
    <w:p>
      <w:pPr>
        <w:pStyle w:val="2"/>
        <w:keepNext w:val="0"/>
        <w:keepLines w:val="0"/>
        <w:pageBreakBefore w:val="0"/>
        <w:widowControl w:val="0"/>
        <w:kinsoku/>
        <w:wordWrap/>
        <w:overflowPunct/>
        <w:topLinePunct w:val="0"/>
        <w:bidi w:val="0"/>
        <w:adjustRightInd w:val="0"/>
        <w:snapToGrid w:val="0"/>
        <w:spacing w:line="420" w:lineRule="exact"/>
        <w:ind w:left="0" w:leftChars="0" w:firstLine="0" w:firstLineChars="0"/>
        <w:textAlignment w:val="auto"/>
      </w:pPr>
      <w:r>
        <w:rPr>
          <w:rFonts w:hint="eastAsia" w:ascii="宋体" w:hAnsi="宋体" w:eastAsia="宋体" w:cs="宋体"/>
          <w:sz w:val="24"/>
          <w:szCs w:val="24"/>
        </w:rPr>
        <w:t xml:space="preserve">年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月    日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年   月    日  </w:t>
      </w:r>
      <w:r>
        <w:rPr>
          <w:rFonts w:hint="eastAsia" w:ascii="宋体" w:hAnsi="宋体" w:cs="宋体"/>
          <w:szCs w:val="21"/>
        </w:rPr>
        <w:t xml:space="preserve"> </w:t>
      </w:r>
    </w:p>
    <w:p>
      <w:pPr>
        <w:spacing w:line="300" w:lineRule="exact"/>
        <w:rPr>
          <w:rFonts w:hAnsi="宋体" w:cs="Arial"/>
          <w:b/>
          <w:szCs w:val="21"/>
        </w:rPr>
      </w:pPr>
    </w:p>
    <w:sectPr>
      <w:head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504DEE"/>
    <w:multiLevelType w:val="singleLevel"/>
    <w:tmpl w:val="09504DEE"/>
    <w:lvl w:ilvl="0" w:tentative="0">
      <w:start w:val="1"/>
      <w:numFmt w:val="decimal"/>
      <w:lvlText w:val="%1."/>
      <w:lvlJc w:val="left"/>
      <w:pPr>
        <w:tabs>
          <w:tab w:val="left" w:pos="312"/>
        </w:tabs>
      </w:pPr>
    </w:lvl>
  </w:abstractNum>
  <w:abstractNum w:abstractNumId="1">
    <w:nsid w:val="0C92C0A4"/>
    <w:multiLevelType w:val="singleLevel"/>
    <w:tmpl w:val="0C92C0A4"/>
    <w:lvl w:ilvl="0" w:tentative="0">
      <w:start w:val="1"/>
      <w:numFmt w:val="decimal"/>
      <w:suff w:val="nothing"/>
      <w:lvlText w:val="%1、"/>
      <w:lvlJc w:val="left"/>
    </w:lvl>
  </w:abstractNum>
  <w:abstractNum w:abstractNumId="2">
    <w:nsid w:val="1F9B33F2"/>
    <w:multiLevelType w:val="singleLevel"/>
    <w:tmpl w:val="1F9B33F2"/>
    <w:lvl w:ilvl="0" w:tentative="0">
      <w:start w:val="1"/>
      <w:numFmt w:val="decimal"/>
      <w:lvlText w:val="%1."/>
      <w:lvlJc w:val="left"/>
      <w:pPr>
        <w:tabs>
          <w:tab w:val="left" w:pos="312"/>
        </w:tabs>
      </w:pPr>
    </w:lvl>
  </w:abstractNum>
  <w:abstractNum w:abstractNumId="3">
    <w:nsid w:val="605C6CDA"/>
    <w:multiLevelType w:val="multilevel"/>
    <w:tmpl w:val="605C6CDA"/>
    <w:lvl w:ilvl="0" w:tentative="0">
      <w:start w:val="1"/>
      <w:numFmt w:val="decimal"/>
      <w:pStyle w:val="5"/>
      <w:lvlText w:val="%1"/>
      <w:lvlJc w:val="left"/>
      <w:pPr>
        <w:tabs>
          <w:tab w:val="left" w:pos="964"/>
        </w:tabs>
        <w:ind w:left="0" w:firstLine="0"/>
      </w:pPr>
      <w:rPr>
        <w:rFonts w:hint="default" w:ascii="Arial" w:hAnsi="Arial" w:eastAsia="宋体"/>
        <w:b/>
        <w:i w:val="0"/>
        <w:sz w:val="24"/>
      </w:rPr>
    </w:lvl>
    <w:lvl w:ilvl="1" w:tentative="0">
      <w:start w:val="1"/>
      <w:numFmt w:val="decimal"/>
      <w:lvlText w:val="%1.%2"/>
      <w:lvlJc w:val="left"/>
      <w:pPr>
        <w:tabs>
          <w:tab w:val="left" w:pos="964"/>
        </w:tabs>
        <w:ind w:left="0" w:firstLine="0"/>
      </w:pPr>
      <w:rPr>
        <w:rFonts w:hint="default" w:ascii="Arial" w:hAnsi="Arial" w:eastAsia="宋体"/>
        <w:b w:val="0"/>
        <w:i w:val="0"/>
        <w:sz w:val="21"/>
      </w:rPr>
    </w:lvl>
    <w:lvl w:ilvl="2" w:tentative="0">
      <w:start w:val="1"/>
      <w:numFmt w:val="decimal"/>
      <w:lvlText w:val="%1.%2.%3"/>
      <w:lvlJc w:val="left"/>
      <w:pPr>
        <w:tabs>
          <w:tab w:val="left" w:pos="1145"/>
        </w:tabs>
        <w:ind w:left="0" w:firstLine="0"/>
      </w:pPr>
      <w:rPr>
        <w:rFonts w:hint="eastAsia"/>
      </w:rPr>
    </w:lvl>
    <w:lvl w:ilvl="3" w:tentative="0">
      <w:start w:val="1"/>
      <w:numFmt w:val="decimal"/>
      <w:lvlText w:val="%1.%2.%3.%4"/>
      <w:lvlJc w:val="left"/>
      <w:pPr>
        <w:tabs>
          <w:tab w:val="left" w:pos="1145"/>
        </w:tabs>
        <w:ind w:left="0" w:firstLine="0"/>
      </w:pPr>
      <w:rPr>
        <w:rFonts w:hint="eastAsia"/>
      </w:rPr>
    </w:lvl>
    <w:lvl w:ilvl="4" w:tentative="0">
      <w:start w:val="1"/>
      <w:numFmt w:val="decimal"/>
      <w:lvlText w:val="%1.%2.%3.%4.%5"/>
      <w:lvlJc w:val="left"/>
      <w:pPr>
        <w:tabs>
          <w:tab w:val="left" w:pos="1701"/>
        </w:tabs>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YxZDFjMmIzYWM1NWEyYjE2ZGI3ZTE2YjAwMTIwOTUifQ=="/>
  </w:docVars>
  <w:rsids>
    <w:rsidRoot w:val="007C7C41"/>
    <w:rsid w:val="00026520"/>
    <w:rsid w:val="00026832"/>
    <w:rsid w:val="0004220C"/>
    <w:rsid w:val="00076176"/>
    <w:rsid w:val="00094ADC"/>
    <w:rsid w:val="000B4AC9"/>
    <w:rsid w:val="000C2AAD"/>
    <w:rsid w:val="000C4FCD"/>
    <w:rsid w:val="000C7B07"/>
    <w:rsid w:val="000D17C4"/>
    <w:rsid w:val="000E22D8"/>
    <w:rsid w:val="000E3EB7"/>
    <w:rsid w:val="000F59A8"/>
    <w:rsid w:val="000F6F00"/>
    <w:rsid w:val="00103E0F"/>
    <w:rsid w:val="001041D4"/>
    <w:rsid w:val="001111B1"/>
    <w:rsid w:val="00113DE3"/>
    <w:rsid w:val="001229C1"/>
    <w:rsid w:val="001378A6"/>
    <w:rsid w:val="001407DC"/>
    <w:rsid w:val="001508AD"/>
    <w:rsid w:val="0015261A"/>
    <w:rsid w:val="00160D83"/>
    <w:rsid w:val="00162A8F"/>
    <w:rsid w:val="00185494"/>
    <w:rsid w:val="00185951"/>
    <w:rsid w:val="0019333A"/>
    <w:rsid w:val="0019550A"/>
    <w:rsid w:val="001C3297"/>
    <w:rsid w:val="001D36D3"/>
    <w:rsid w:val="001D770E"/>
    <w:rsid w:val="001E559E"/>
    <w:rsid w:val="001F7DBC"/>
    <w:rsid w:val="00202942"/>
    <w:rsid w:val="002053A9"/>
    <w:rsid w:val="00206640"/>
    <w:rsid w:val="00220D7A"/>
    <w:rsid w:val="0023261F"/>
    <w:rsid w:val="00266420"/>
    <w:rsid w:val="00272B8C"/>
    <w:rsid w:val="002837F0"/>
    <w:rsid w:val="00285835"/>
    <w:rsid w:val="002A4AE2"/>
    <w:rsid w:val="002B187F"/>
    <w:rsid w:val="002B1C23"/>
    <w:rsid w:val="002B2B07"/>
    <w:rsid w:val="002C024E"/>
    <w:rsid w:val="002C2671"/>
    <w:rsid w:val="002F6DB9"/>
    <w:rsid w:val="003409D6"/>
    <w:rsid w:val="00350BE7"/>
    <w:rsid w:val="00354EDA"/>
    <w:rsid w:val="003552E1"/>
    <w:rsid w:val="003574F9"/>
    <w:rsid w:val="003842A6"/>
    <w:rsid w:val="00384497"/>
    <w:rsid w:val="003C1D5E"/>
    <w:rsid w:val="003E08E9"/>
    <w:rsid w:val="00404488"/>
    <w:rsid w:val="00444647"/>
    <w:rsid w:val="004470A7"/>
    <w:rsid w:val="004473FA"/>
    <w:rsid w:val="004628AB"/>
    <w:rsid w:val="004A0F69"/>
    <w:rsid w:val="004A2D0A"/>
    <w:rsid w:val="004A4A1C"/>
    <w:rsid w:val="004D683E"/>
    <w:rsid w:val="004F3BA6"/>
    <w:rsid w:val="00502EE6"/>
    <w:rsid w:val="005038C5"/>
    <w:rsid w:val="00534A9A"/>
    <w:rsid w:val="00536BDB"/>
    <w:rsid w:val="00536FC9"/>
    <w:rsid w:val="005421CC"/>
    <w:rsid w:val="00544DAD"/>
    <w:rsid w:val="00572826"/>
    <w:rsid w:val="00585B71"/>
    <w:rsid w:val="00590192"/>
    <w:rsid w:val="005A3261"/>
    <w:rsid w:val="005C2A6D"/>
    <w:rsid w:val="005E016F"/>
    <w:rsid w:val="005E12CB"/>
    <w:rsid w:val="005F3395"/>
    <w:rsid w:val="005F6FA4"/>
    <w:rsid w:val="006101E4"/>
    <w:rsid w:val="00613998"/>
    <w:rsid w:val="00615EE8"/>
    <w:rsid w:val="00616524"/>
    <w:rsid w:val="006377EA"/>
    <w:rsid w:val="00644452"/>
    <w:rsid w:val="0065340C"/>
    <w:rsid w:val="00655E0C"/>
    <w:rsid w:val="0067271C"/>
    <w:rsid w:val="0068371B"/>
    <w:rsid w:val="006A056B"/>
    <w:rsid w:val="006A6784"/>
    <w:rsid w:val="006B274D"/>
    <w:rsid w:val="006B7425"/>
    <w:rsid w:val="006C23B0"/>
    <w:rsid w:val="006E13DA"/>
    <w:rsid w:val="006E407C"/>
    <w:rsid w:val="00706CE7"/>
    <w:rsid w:val="00712128"/>
    <w:rsid w:val="00712F84"/>
    <w:rsid w:val="0071738F"/>
    <w:rsid w:val="00722BBF"/>
    <w:rsid w:val="007379E7"/>
    <w:rsid w:val="00750DC3"/>
    <w:rsid w:val="007515A3"/>
    <w:rsid w:val="007C66A5"/>
    <w:rsid w:val="007C7C41"/>
    <w:rsid w:val="007D2559"/>
    <w:rsid w:val="007D356C"/>
    <w:rsid w:val="007D401D"/>
    <w:rsid w:val="007D6D66"/>
    <w:rsid w:val="007E0833"/>
    <w:rsid w:val="007F12CE"/>
    <w:rsid w:val="00801062"/>
    <w:rsid w:val="00810469"/>
    <w:rsid w:val="008226A4"/>
    <w:rsid w:val="00825689"/>
    <w:rsid w:val="00826C2A"/>
    <w:rsid w:val="00833594"/>
    <w:rsid w:val="008655EF"/>
    <w:rsid w:val="00877D26"/>
    <w:rsid w:val="00885372"/>
    <w:rsid w:val="00885BB1"/>
    <w:rsid w:val="008A5D13"/>
    <w:rsid w:val="008A5E5D"/>
    <w:rsid w:val="008D0C9C"/>
    <w:rsid w:val="008E54DB"/>
    <w:rsid w:val="00903C20"/>
    <w:rsid w:val="00911FD5"/>
    <w:rsid w:val="00912925"/>
    <w:rsid w:val="00921051"/>
    <w:rsid w:val="00927127"/>
    <w:rsid w:val="009308A5"/>
    <w:rsid w:val="009345BA"/>
    <w:rsid w:val="009368D3"/>
    <w:rsid w:val="00976C4B"/>
    <w:rsid w:val="009A1D1C"/>
    <w:rsid w:val="009B5FB6"/>
    <w:rsid w:val="009D055E"/>
    <w:rsid w:val="009F30ED"/>
    <w:rsid w:val="00A12750"/>
    <w:rsid w:val="00A20E43"/>
    <w:rsid w:val="00A23BA5"/>
    <w:rsid w:val="00A37FF5"/>
    <w:rsid w:val="00A53A34"/>
    <w:rsid w:val="00A801C1"/>
    <w:rsid w:val="00A81F44"/>
    <w:rsid w:val="00A91450"/>
    <w:rsid w:val="00AA145B"/>
    <w:rsid w:val="00AB1AE7"/>
    <w:rsid w:val="00AB4256"/>
    <w:rsid w:val="00AC51EC"/>
    <w:rsid w:val="00AD6534"/>
    <w:rsid w:val="00B0097F"/>
    <w:rsid w:val="00B22937"/>
    <w:rsid w:val="00B3412E"/>
    <w:rsid w:val="00B35BE1"/>
    <w:rsid w:val="00B37B00"/>
    <w:rsid w:val="00B52059"/>
    <w:rsid w:val="00B554CD"/>
    <w:rsid w:val="00B56A7F"/>
    <w:rsid w:val="00B66748"/>
    <w:rsid w:val="00B7493C"/>
    <w:rsid w:val="00B87532"/>
    <w:rsid w:val="00BB0BBD"/>
    <w:rsid w:val="00BB5B6B"/>
    <w:rsid w:val="00BD0325"/>
    <w:rsid w:val="00BD3ADB"/>
    <w:rsid w:val="00BD476F"/>
    <w:rsid w:val="00BE0D00"/>
    <w:rsid w:val="00BE55D4"/>
    <w:rsid w:val="00BF5E60"/>
    <w:rsid w:val="00C10E71"/>
    <w:rsid w:val="00C56430"/>
    <w:rsid w:val="00CB7695"/>
    <w:rsid w:val="00CC512E"/>
    <w:rsid w:val="00CC68B0"/>
    <w:rsid w:val="00CD6C9C"/>
    <w:rsid w:val="00CE15C5"/>
    <w:rsid w:val="00CF1803"/>
    <w:rsid w:val="00D069B4"/>
    <w:rsid w:val="00D379A2"/>
    <w:rsid w:val="00D70A69"/>
    <w:rsid w:val="00D80103"/>
    <w:rsid w:val="00D85CA0"/>
    <w:rsid w:val="00D93253"/>
    <w:rsid w:val="00DA67B2"/>
    <w:rsid w:val="00DA7A93"/>
    <w:rsid w:val="00DB2314"/>
    <w:rsid w:val="00DB2CAE"/>
    <w:rsid w:val="00DB5AB0"/>
    <w:rsid w:val="00DF2E12"/>
    <w:rsid w:val="00E14BA2"/>
    <w:rsid w:val="00E15125"/>
    <w:rsid w:val="00E17DCF"/>
    <w:rsid w:val="00E250FD"/>
    <w:rsid w:val="00E271E4"/>
    <w:rsid w:val="00E40CEC"/>
    <w:rsid w:val="00E51E05"/>
    <w:rsid w:val="00E538A7"/>
    <w:rsid w:val="00E55A18"/>
    <w:rsid w:val="00E561F7"/>
    <w:rsid w:val="00E72E7B"/>
    <w:rsid w:val="00E8167A"/>
    <w:rsid w:val="00EA286E"/>
    <w:rsid w:val="00EA3476"/>
    <w:rsid w:val="00EB5BD9"/>
    <w:rsid w:val="00ED2FB9"/>
    <w:rsid w:val="00EE4071"/>
    <w:rsid w:val="00EF202B"/>
    <w:rsid w:val="00EF4C05"/>
    <w:rsid w:val="00F076F2"/>
    <w:rsid w:val="00F43369"/>
    <w:rsid w:val="00F661DC"/>
    <w:rsid w:val="00F74538"/>
    <w:rsid w:val="00F7673C"/>
    <w:rsid w:val="00F80705"/>
    <w:rsid w:val="00F87DB3"/>
    <w:rsid w:val="00F93939"/>
    <w:rsid w:val="00FA5163"/>
    <w:rsid w:val="00FB34C2"/>
    <w:rsid w:val="00FB7D38"/>
    <w:rsid w:val="00FC3F60"/>
    <w:rsid w:val="00FE0F81"/>
    <w:rsid w:val="00FE2A63"/>
    <w:rsid w:val="010014E9"/>
    <w:rsid w:val="01867457"/>
    <w:rsid w:val="021F25D5"/>
    <w:rsid w:val="02654867"/>
    <w:rsid w:val="03634626"/>
    <w:rsid w:val="049E0E95"/>
    <w:rsid w:val="05DF7E2F"/>
    <w:rsid w:val="062A39BB"/>
    <w:rsid w:val="06A4289B"/>
    <w:rsid w:val="06EA7D87"/>
    <w:rsid w:val="07C5289C"/>
    <w:rsid w:val="093F51ED"/>
    <w:rsid w:val="0B4D20E1"/>
    <w:rsid w:val="0B8D0492"/>
    <w:rsid w:val="0CEE4F60"/>
    <w:rsid w:val="0D0E73B0"/>
    <w:rsid w:val="0D9E7F0C"/>
    <w:rsid w:val="0F0207DB"/>
    <w:rsid w:val="0F515C7A"/>
    <w:rsid w:val="11AA79EB"/>
    <w:rsid w:val="172779EC"/>
    <w:rsid w:val="18E807BA"/>
    <w:rsid w:val="19434886"/>
    <w:rsid w:val="1BB67248"/>
    <w:rsid w:val="1C0E2CEB"/>
    <w:rsid w:val="1DEE3896"/>
    <w:rsid w:val="218B6DCA"/>
    <w:rsid w:val="232E6CB7"/>
    <w:rsid w:val="274916A8"/>
    <w:rsid w:val="29C91151"/>
    <w:rsid w:val="2A8F0F84"/>
    <w:rsid w:val="2B8D5584"/>
    <w:rsid w:val="2C8466F9"/>
    <w:rsid w:val="2CEE2F7A"/>
    <w:rsid w:val="2F8F3F29"/>
    <w:rsid w:val="31591C8F"/>
    <w:rsid w:val="3338676E"/>
    <w:rsid w:val="33466FF4"/>
    <w:rsid w:val="37E5620F"/>
    <w:rsid w:val="38385FC5"/>
    <w:rsid w:val="38912AC0"/>
    <w:rsid w:val="393F3FA9"/>
    <w:rsid w:val="39987E7E"/>
    <w:rsid w:val="3BEE6177"/>
    <w:rsid w:val="3D422619"/>
    <w:rsid w:val="3D897C7C"/>
    <w:rsid w:val="3DA38E90"/>
    <w:rsid w:val="3F8B650C"/>
    <w:rsid w:val="407A208B"/>
    <w:rsid w:val="40A67324"/>
    <w:rsid w:val="432A4438"/>
    <w:rsid w:val="4349552E"/>
    <w:rsid w:val="448160DE"/>
    <w:rsid w:val="45EE264F"/>
    <w:rsid w:val="472666A8"/>
    <w:rsid w:val="477E09F4"/>
    <w:rsid w:val="47B9FEDA"/>
    <w:rsid w:val="47F87C39"/>
    <w:rsid w:val="4839066E"/>
    <w:rsid w:val="4A657963"/>
    <w:rsid w:val="4BE65014"/>
    <w:rsid w:val="4E67699E"/>
    <w:rsid w:val="4EFD0A57"/>
    <w:rsid w:val="4F443F90"/>
    <w:rsid w:val="503D7608"/>
    <w:rsid w:val="50486F68"/>
    <w:rsid w:val="50FC7FC4"/>
    <w:rsid w:val="51D30F33"/>
    <w:rsid w:val="51F870DD"/>
    <w:rsid w:val="5347386B"/>
    <w:rsid w:val="54F16ABB"/>
    <w:rsid w:val="564948E6"/>
    <w:rsid w:val="58922E39"/>
    <w:rsid w:val="5A011250"/>
    <w:rsid w:val="5A5135E8"/>
    <w:rsid w:val="5C9A39C0"/>
    <w:rsid w:val="5E5646F0"/>
    <w:rsid w:val="5F7F7267"/>
    <w:rsid w:val="5FAE2B10"/>
    <w:rsid w:val="641A755E"/>
    <w:rsid w:val="645E6340"/>
    <w:rsid w:val="64BF1D17"/>
    <w:rsid w:val="65342DC5"/>
    <w:rsid w:val="68320EBE"/>
    <w:rsid w:val="68840209"/>
    <w:rsid w:val="6A615EE7"/>
    <w:rsid w:val="723351AD"/>
    <w:rsid w:val="7572BA83"/>
    <w:rsid w:val="77626DFA"/>
    <w:rsid w:val="79242641"/>
    <w:rsid w:val="7C86358B"/>
    <w:rsid w:val="7ED20D09"/>
    <w:rsid w:val="7FFF58E3"/>
    <w:rsid w:val="FDC39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numPr>
        <w:ilvl w:val="0"/>
        <w:numId w:val="1"/>
      </w:numPr>
      <w:tabs>
        <w:tab w:val="left" w:pos="630"/>
      </w:tabs>
      <w:spacing w:beforeLines="50" w:afterLines="50"/>
      <w:outlineLvl w:val="0"/>
    </w:pPr>
    <w:rPr>
      <w:b/>
      <w:bCs/>
      <w:kern w:val="44"/>
      <w:sz w:val="24"/>
      <w:szCs w:val="44"/>
    </w:rPr>
  </w:style>
  <w:style w:type="paragraph" w:styleId="6">
    <w:name w:val="heading 2"/>
    <w:basedOn w:val="1"/>
    <w:next w:val="1"/>
    <w:link w:val="32"/>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3420"/>
      </w:tabs>
      <w:spacing w:line="360" w:lineRule="exact"/>
      <w:ind w:firstLine="420" w:firstLineChars="200"/>
    </w:pPr>
    <w:rPr>
      <w:sz w:val="28"/>
      <w:szCs w:val="22"/>
    </w:rPr>
  </w:style>
  <w:style w:type="paragraph" w:styleId="3">
    <w:name w:val="Body Text Indent"/>
    <w:basedOn w:val="1"/>
    <w:next w:val="4"/>
    <w:qFormat/>
    <w:uiPriority w:val="0"/>
    <w:pPr>
      <w:adjustRightInd w:val="0"/>
      <w:snapToGrid w:val="0"/>
      <w:spacing w:line="360" w:lineRule="atLeast"/>
      <w:ind w:firstLine="480"/>
    </w:pPr>
    <w:rPr>
      <w:sz w:val="24"/>
    </w:rPr>
  </w:style>
  <w:style w:type="paragraph" w:styleId="4">
    <w:name w:val="Body Text Indent 2"/>
    <w:basedOn w:val="1"/>
    <w:next w:val="1"/>
    <w:qFormat/>
    <w:uiPriority w:val="0"/>
    <w:pPr>
      <w:spacing w:after="120" w:line="480" w:lineRule="auto"/>
      <w:ind w:left="420" w:leftChars="200"/>
    </w:pPr>
  </w:style>
  <w:style w:type="paragraph" w:styleId="7">
    <w:name w:val="Normal Indent"/>
    <w:basedOn w:val="1"/>
    <w:next w:val="1"/>
    <w:qFormat/>
    <w:uiPriority w:val="0"/>
    <w:pPr>
      <w:ind w:firstLine="420" w:firstLineChars="200"/>
    </w:pPr>
  </w:style>
  <w:style w:type="paragraph" w:styleId="8">
    <w:name w:val="Body Text"/>
    <w:basedOn w:val="1"/>
    <w:next w:val="7"/>
    <w:qFormat/>
    <w:uiPriority w:val="0"/>
    <w:rPr>
      <w:sz w:val="28"/>
    </w:rPr>
  </w:style>
  <w:style w:type="paragraph" w:styleId="9">
    <w:name w:val="Date"/>
    <w:basedOn w:val="1"/>
    <w:next w:val="1"/>
    <w:link w:val="35"/>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6">
    <w:name w:val="page number"/>
    <w:basedOn w:val="15"/>
    <w:qFormat/>
    <w:uiPriority w:val="0"/>
  </w:style>
  <w:style w:type="character" w:styleId="17">
    <w:name w:val="FollowedHyperlink"/>
    <w:basedOn w:val="15"/>
    <w:unhideWhenUsed/>
    <w:qFormat/>
    <w:uiPriority w:val="99"/>
    <w:rPr>
      <w:color w:val="800080"/>
      <w:u w:val="single"/>
    </w:rPr>
  </w:style>
  <w:style w:type="character" w:styleId="18">
    <w:name w:val="Emphasis"/>
    <w:basedOn w:val="15"/>
    <w:qFormat/>
    <w:uiPriority w:val="0"/>
    <w:rPr>
      <w:color w:val="CC0000"/>
    </w:rPr>
  </w:style>
  <w:style w:type="character" w:styleId="19">
    <w:name w:val="Hyperlink"/>
    <w:basedOn w:val="15"/>
    <w:qFormat/>
    <w:uiPriority w:val="99"/>
    <w:rPr>
      <w:color w:val="990000"/>
      <w:sz w:val="18"/>
      <w:szCs w:val="18"/>
      <w:u w:val="none"/>
    </w:rPr>
  </w:style>
  <w:style w:type="paragraph" w:customStyle="1" w:styleId="20">
    <w:name w:val="正文格式"/>
    <w:basedOn w:val="8"/>
    <w:qFormat/>
    <w:uiPriority w:val="0"/>
    <w:pPr>
      <w:spacing w:line="400" w:lineRule="atLeast"/>
      <w:ind w:firstLine="482"/>
      <w:textAlignment w:val="baseline"/>
    </w:pPr>
    <w:rPr>
      <w:sz w:val="24"/>
    </w:rPr>
  </w:style>
  <w:style w:type="character" w:customStyle="1" w:styleId="21">
    <w:name w:val="style21"/>
    <w:basedOn w:val="15"/>
    <w:qFormat/>
    <w:uiPriority w:val="0"/>
    <w:rPr>
      <w:sz w:val="22"/>
      <w:szCs w:val="22"/>
    </w:rPr>
  </w:style>
  <w:style w:type="paragraph" w:customStyle="1" w:styleId="22">
    <w:name w:val="font5"/>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
    <w:name w:val="font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5">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b/>
      <w:bCs/>
      <w:kern w:val="0"/>
      <w:sz w:val="24"/>
    </w:rPr>
  </w:style>
  <w:style w:type="paragraph" w:customStyle="1" w:styleId="2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4"/>
    </w:rPr>
  </w:style>
  <w:style w:type="paragraph" w:customStyle="1" w:styleId="30">
    <w:name w:val="xl70"/>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31">
    <w:name w:val="xl71"/>
    <w:basedOn w:val="1"/>
    <w:qFormat/>
    <w:uiPriority w:val="0"/>
    <w:pPr>
      <w:widowControl/>
      <w:pBdr>
        <w:top w:val="single" w:color="auto" w:sz="4" w:space="0"/>
      </w:pBdr>
      <w:spacing w:before="100" w:beforeAutospacing="1" w:after="100" w:afterAutospacing="1"/>
      <w:jc w:val="center"/>
    </w:pPr>
    <w:rPr>
      <w:rFonts w:ascii="宋体" w:hAnsi="宋体" w:cs="宋体"/>
      <w:kern w:val="0"/>
      <w:sz w:val="24"/>
    </w:rPr>
  </w:style>
  <w:style w:type="character" w:customStyle="1" w:styleId="32">
    <w:name w:val="标题 2 Char"/>
    <w:basedOn w:val="15"/>
    <w:link w:val="6"/>
    <w:qFormat/>
    <w:uiPriority w:val="9"/>
    <w:rPr>
      <w:rFonts w:ascii="宋体" w:hAnsi="宋体" w:cs="宋体"/>
      <w:b/>
      <w:bCs/>
      <w:sz w:val="36"/>
      <w:szCs w:val="36"/>
    </w:rPr>
  </w:style>
  <w:style w:type="paragraph" w:styleId="33">
    <w:name w:val="List Paragraph"/>
    <w:basedOn w:val="1"/>
    <w:qFormat/>
    <w:uiPriority w:val="34"/>
    <w:pPr>
      <w:widowControl/>
      <w:spacing w:before="50" w:after="50" w:line="400" w:lineRule="exact"/>
      <w:ind w:left="720"/>
      <w:contextualSpacing/>
      <w:jc w:val="left"/>
    </w:pPr>
    <w:rPr>
      <w:rFonts w:ascii="Arial" w:hAnsi="Arial"/>
      <w:kern w:val="0"/>
      <w:sz w:val="24"/>
    </w:rPr>
  </w:style>
  <w:style w:type="paragraph" w:customStyle="1" w:styleId="3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35">
    <w:name w:val="日期 Char"/>
    <w:basedOn w:val="15"/>
    <w:link w:val="9"/>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14</Pages>
  <Words>6133</Words>
  <Characters>6286</Characters>
  <Lines>55</Lines>
  <Paragraphs>15</Paragraphs>
  <TotalTime>0</TotalTime>
  <ScaleCrop>false</ScaleCrop>
  <LinksUpToDate>false</LinksUpToDate>
  <CharactersWithSpaces>7360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2020-10-12T18:09:00Z</dcterms:created>
  <dc:creator>jwc</dc:creator>
  <cp:lastModifiedBy>小老头</cp:lastModifiedBy>
  <cp:lastPrinted>2009-02-17T17:24:00Z</cp:lastPrinted>
  <dcterms:modified xsi:type="dcterms:W3CDTF">2023-05-23T09:11:23Z</dcterms:modified>
  <dc:title>湖南科技大学2005-2006年教材招标</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BAFD7C1D767C4FDC9627F36350B9B1C7_13</vt:lpwstr>
  </property>
</Properties>
</file>