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Style w:val="15"/>
          <w:rFonts w:ascii="黑体" w:eastAsia="黑体"/>
          <w:color w:val="000000"/>
          <w:sz w:val="36"/>
          <w:szCs w:val="36"/>
        </w:rPr>
      </w:pPr>
      <w:r>
        <w:rPr>
          <w:rStyle w:val="15"/>
          <w:rFonts w:ascii="黑体" w:eastAsia="黑体" w:hint="eastAsia"/>
          <w:color w:val="000000"/>
          <w:sz w:val="36"/>
          <w:szCs w:val="36"/>
        </w:rPr>
        <w:t>湖南化工职业技术学院20</w:t>
      </w:r>
      <w:r>
        <w:rPr>
          <w:rStyle w:val="15"/>
          <w:rFonts w:ascii="黑体" w:eastAsia="黑体"/>
          <w:color w:val="000000"/>
          <w:sz w:val="36"/>
          <w:szCs w:val="36"/>
        </w:rPr>
        <w:t>22</w:t>
      </w:r>
      <w:r>
        <w:rPr>
          <w:rStyle w:val="15"/>
          <w:rFonts w:ascii="黑体" w:eastAsia="黑体" w:hint="eastAsia"/>
          <w:color w:val="000000"/>
          <w:sz w:val="36"/>
          <w:szCs w:val="36"/>
        </w:rPr>
        <w:t>年</w:t>
      </w:r>
    </w:p>
    <w:p>
      <w:pPr>
        <w:jc w:val="center"/>
        <w:rPr>
          <w:rStyle w:val="15"/>
          <w:rFonts w:ascii="黑体" w:eastAsia="黑体"/>
          <w:color w:val="000000"/>
          <w:sz w:val="36"/>
          <w:szCs w:val="36"/>
        </w:rPr>
      </w:pPr>
      <w:r>
        <w:rPr>
          <w:rStyle w:val="15"/>
          <w:rFonts w:ascii="黑体" w:eastAsia="黑体" w:hint="eastAsia"/>
          <w:color w:val="000000"/>
          <w:sz w:val="36"/>
          <w:szCs w:val="36"/>
        </w:rPr>
        <w:t>信息公开年度报告</w:t>
      </w:r>
      <w:bookmarkStart w:id="0" w:name="_GoBack"/>
      <w:bookmarkEnd w:id="0"/>
    </w:p>
    <w:p>
      <w:pPr>
        <w:jc w:val="center"/>
        <w:rPr>
          <w:rStyle w:val="15"/>
          <w:rFonts w:ascii="黑体" w:eastAsia="黑体"/>
          <w:color w:val="000000"/>
          <w:sz w:val="36"/>
          <w:szCs w:val="36"/>
        </w:rPr>
      </w:pPr>
    </w:p>
    <w:p>
      <w:pPr>
        <w:spacing w:line="560" w:lineRule="exact"/>
        <w:ind w:firstLine="570"/>
        <w:rPr>
          <w:color w:val="000000"/>
          <w:sz w:val="28"/>
          <w:szCs w:val="28"/>
        </w:rPr>
      </w:pPr>
      <w:r>
        <w:rPr>
          <w:color w:val="000000"/>
          <w:sz w:val="28"/>
          <w:szCs w:val="28"/>
        </w:rPr>
        <w:t>湖南化工职业技术</w:t>
      </w:r>
      <w:r>
        <w:rPr>
          <w:rFonts w:hint="eastAsia"/>
          <w:color w:val="000000"/>
          <w:sz w:val="28"/>
          <w:szCs w:val="28"/>
        </w:rPr>
        <w:t>学院</w:t>
      </w:r>
      <w:r>
        <w:rPr>
          <w:color w:val="000000"/>
          <w:sz w:val="28"/>
          <w:szCs w:val="28"/>
        </w:rPr>
        <w:t>（以下简称</w:t>
      </w:r>
      <w:r>
        <w:rPr>
          <w:rFonts w:hint="eastAsia"/>
          <w:color w:val="000000"/>
          <w:sz w:val="28"/>
          <w:szCs w:val="28"/>
        </w:rPr>
        <w:t>“学院”</w:t>
      </w:r>
      <w:r>
        <w:rPr>
          <w:color w:val="000000"/>
          <w:sz w:val="28"/>
          <w:szCs w:val="28"/>
        </w:rPr>
        <w:t>）</w:t>
      </w:r>
      <w:r>
        <w:rPr>
          <w:rFonts w:hint="eastAsia"/>
          <w:color w:val="000000"/>
          <w:sz w:val="28"/>
          <w:szCs w:val="28"/>
        </w:rPr>
        <w:t>高度重视信息公开工作，坚持将信息公开作为增强管理透明度，落实民主监督，增进领导干部与教职工的沟通与信任，提高高校管理水平的重要举措。现按照《高等学院信息公开办法》《教育部关于公布&lt;高等学院信息公开事项清单&gt;的通知》《教育部办公厅关于做好202</w:t>
      </w:r>
      <w:r>
        <w:rPr>
          <w:color w:val="000000"/>
          <w:sz w:val="28"/>
          <w:szCs w:val="28"/>
        </w:rPr>
        <w:t>2</w:t>
      </w:r>
      <w:r>
        <w:rPr>
          <w:rFonts w:hint="eastAsia"/>
          <w:color w:val="000000"/>
          <w:sz w:val="28"/>
          <w:szCs w:val="28"/>
        </w:rPr>
        <w:t>年高校信息公开年度报告工作的通知》以及湖南省教育厅办公室《关于做好202</w:t>
      </w:r>
      <w:r>
        <w:rPr>
          <w:color w:val="000000"/>
          <w:sz w:val="28"/>
          <w:szCs w:val="28"/>
        </w:rPr>
        <w:t>2</w:t>
      </w:r>
      <w:r>
        <w:rPr>
          <w:rFonts w:hint="eastAsia"/>
          <w:color w:val="000000"/>
          <w:sz w:val="28"/>
          <w:szCs w:val="28"/>
        </w:rPr>
        <w:t>年高校信息公开年度报告工作的通知》的要求，根据学</w:t>
      </w:r>
      <w:r>
        <w:rPr>
          <w:color w:val="000000"/>
          <w:sz w:val="28"/>
          <w:szCs w:val="28"/>
        </w:rPr>
        <w:t>院</w:t>
      </w:r>
      <w:r>
        <w:rPr>
          <w:rFonts w:hint="eastAsia"/>
          <w:color w:val="000000"/>
          <w:sz w:val="28"/>
          <w:szCs w:val="28"/>
        </w:rPr>
        <w:t>本学年信息公开执行情况，编制20</w:t>
      </w:r>
      <w:r>
        <w:rPr>
          <w:color w:val="000000"/>
          <w:sz w:val="28"/>
          <w:szCs w:val="28"/>
        </w:rPr>
        <w:t>21</w:t>
      </w:r>
      <w:r>
        <w:rPr>
          <w:rFonts w:hint="eastAsia"/>
          <w:color w:val="000000"/>
          <w:sz w:val="28"/>
          <w:szCs w:val="28"/>
        </w:rPr>
        <w:t>-20</w:t>
      </w:r>
      <w:r>
        <w:rPr>
          <w:color w:val="000000"/>
          <w:sz w:val="28"/>
          <w:szCs w:val="28"/>
        </w:rPr>
        <w:t>22</w:t>
      </w:r>
      <w:r>
        <w:rPr>
          <w:rFonts w:hint="eastAsia"/>
          <w:color w:val="000000"/>
          <w:sz w:val="28"/>
          <w:szCs w:val="28"/>
        </w:rPr>
        <w:t>学年度学院信息公开工作年度报告。主要内容包括信息公开工作情况概述、学</w:t>
      </w:r>
      <w:r>
        <w:rPr>
          <w:color w:val="000000"/>
          <w:sz w:val="28"/>
          <w:szCs w:val="28"/>
        </w:rPr>
        <w:t>院</w:t>
      </w:r>
      <w:r>
        <w:rPr>
          <w:rFonts w:hint="eastAsia"/>
          <w:color w:val="000000"/>
          <w:sz w:val="28"/>
          <w:szCs w:val="28"/>
        </w:rPr>
        <w:t>信息公开情况、主要</w:t>
      </w:r>
      <w:r>
        <w:rPr>
          <w:color w:val="000000"/>
          <w:sz w:val="28"/>
          <w:szCs w:val="28"/>
        </w:rPr>
        <w:t>经验、</w:t>
      </w:r>
      <w:r>
        <w:rPr>
          <w:rFonts w:hint="eastAsia"/>
          <w:color w:val="000000"/>
          <w:sz w:val="28"/>
          <w:szCs w:val="28"/>
        </w:rPr>
        <w:t>问题和改进措施等三个</w:t>
      </w:r>
      <w:r>
        <w:rPr>
          <w:color w:val="000000"/>
          <w:sz w:val="28"/>
          <w:szCs w:val="28"/>
        </w:rPr>
        <w:t>方面</w:t>
      </w:r>
      <w:r>
        <w:rPr>
          <w:rFonts w:hint="eastAsia"/>
          <w:color w:val="000000"/>
          <w:sz w:val="28"/>
          <w:szCs w:val="28"/>
        </w:rPr>
        <w:t>。本报告中所列数据的统计期限自20</w:t>
      </w:r>
      <w:r>
        <w:rPr>
          <w:color w:val="000000"/>
          <w:sz w:val="28"/>
          <w:szCs w:val="28"/>
        </w:rPr>
        <w:t>21</w:t>
      </w:r>
      <w:r>
        <w:rPr>
          <w:rFonts w:hint="eastAsia"/>
          <w:color w:val="000000"/>
          <w:sz w:val="28"/>
          <w:szCs w:val="28"/>
        </w:rPr>
        <w:t>年9月1日起至20</w:t>
      </w:r>
      <w:r>
        <w:rPr>
          <w:color w:val="000000"/>
          <w:sz w:val="28"/>
          <w:szCs w:val="28"/>
        </w:rPr>
        <w:t>22</w:t>
      </w:r>
      <w:r>
        <w:rPr>
          <w:rFonts w:hint="eastAsia"/>
          <w:color w:val="000000"/>
          <w:sz w:val="28"/>
          <w:szCs w:val="28"/>
        </w:rPr>
        <w:t>年8月31日止。</w:t>
      </w:r>
    </w:p>
    <w:p>
      <w:pPr>
        <w:pStyle w:val="17"/>
        <w:spacing w:before="0" w:beforeAutospacing="0" w:after="0" w:afterAutospacing="0" w:line="560" w:lineRule="exact"/>
        <w:ind w:firstLineChars="200" w:firstLine="560"/>
        <w:jc w:val="both"/>
        <w:rPr>
          <w:color w:val="000000"/>
          <w:sz w:val="28"/>
          <w:szCs w:val="28"/>
        </w:rPr>
      </w:pPr>
      <w:r>
        <w:rPr>
          <w:rStyle w:val="16"/>
          <w:rFonts w:hint="eastAsia"/>
          <w:color w:val="000000"/>
          <w:sz w:val="28"/>
          <w:szCs w:val="28"/>
        </w:rPr>
        <w:t>一、信息公开工作情况概述</w:t>
      </w:r>
    </w:p>
    <w:p>
      <w:pPr>
        <w:pStyle w:val="17"/>
        <w:spacing w:before="0" w:beforeAutospacing="0" w:after="0" w:afterAutospacing="0" w:line="560" w:lineRule="exact"/>
        <w:ind w:firstLine="573"/>
        <w:jc w:val="both"/>
        <w:rPr>
          <w:rFonts w:ascii="Times New Roman" w:cs="Times New Roman" w:hAnsi="Times New Roman"/>
          <w:color w:val="000000"/>
          <w:kern w:val="2"/>
          <w:sz w:val="28"/>
          <w:szCs w:val="28"/>
        </w:rPr>
      </w:pPr>
      <w:r>
        <w:rPr>
          <w:rFonts w:ascii="Times New Roman" w:cs="Times New Roman" w:hAnsi="Times New Roman" w:hint="eastAsia"/>
          <w:color w:val="000000"/>
          <w:kern w:val="2"/>
          <w:sz w:val="28"/>
          <w:szCs w:val="28"/>
        </w:rPr>
        <w:t>实行信息公开是学院贯彻实施教育部《高等学院信息公开办法》文件精神的重要措施，也是民主办学和依法治校的一项重要工作。2021-2022学年度，学院</w:t>
      </w:r>
      <w:r>
        <w:rPr>
          <w:rFonts w:ascii="Times New Roman" w:cs="Times New Roman" w:hAnsi="Times New Roman"/>
          <w:color w:val="000000"/>
          <w:kern w:val="2"/>
          <w:sz w:val="28"/>
          <w:szCs w:val="28"/>
        </w:rPr>
        <w:t>始终</w:t>
      </w:r>
      <w:r>
        <w:rPr>
          <w:rFonts w:ascii="Times New Roman" w:cs="Times New Roman" w:hAnsi="Times New Roman" w:hint="eastAsia"/>
          <w:color w:val="000000"/>
          <w:kern w:val="2"/>
          <w:sz w:val="28"/>
          <w:szCs w:val="28"/>
        </w:rPr>
        <w:t>以习近平新时代中国特色社会主义思想为指导，</w:t>
      </w:r>
      <w:r>
        <w:rPr>
          <w:rFonts w:ascii="Times New Roman" w:cs="Times New Roman" w:hAnsi="Times New Roman"/>
          <w:color w:val="000000"/>
          <w:kern w:val="2"/>
          <w:sz w:val="28"/>
          <w:szCs w:val="28"/>
        </w:rPr>
        <w:t>坚持</w:t>
      </w:r>
      <w:r>
        <w:rPr>
          <w:rFonts w:ascii="Times New Roman" w:cs="Times New Roman" w:hAnsi="Times New Roman" w:hint="eastAsia"/>
          <w:color w:val="000000"/>
          <w:kern w:val="2"/>
          <w:sz w:val="28"/>
          <w:szCs w:val="28"/>
        </w:rPr>
        <w:t>信息公开</w:t>
      </w:r>
      <w:r>
        <w:rPr>
          <w:rFonts w:ascii="Times New Roman" w:cs="Times New Roman" w:hAnsi="Times New Roman"/>
          <w:color w:val="000000"/>
          <w:kern w:val="2"/>
          <w:sz w:val="28"/>
          <w:szCs w:val="28"/>
        </w:rPr>
        <w:t>透明的原则</w:t>
      </w:r>
      <w:r>
        <w:rPr>
          <w:rFonts w:ascii="Times New Roman" w:cs="Times New Roman" w:hAnsi="Times New Roman" w:hint="eastAsia"/>
          <w:color w:val="000000"/>
          <w:kern w:val="2"/>
          <w:sz w:val="28"/>
          <w:szCs w:val="28"/>
        </w:rPr>
        <w:t>扎实做好信息公开工作，</w:t>
      </w:r>
      <w:r>
        <w:rPr>
          <w:rFonts w:ascii="Times New Roman" w:cs="Times New Roman" w:hAnsi="Times New Roman"/>
          <w:color w:val="000000"/>
          <w:kern w:val="2"/>
          <w:sz w:val="28"/>
          <w:szCs w:val="28"/>
        </w:rPr>
        <w:t>切实</w:t>
      </w:r>
      <w:r>
        <w:rPr>
          <w:rFonts w:ascii="Times New Roman" w:cs="Times New Roman" w:hAnsi="Times New Roman" w:hint="eastAsia"/>
          <w:color w:val="000000"/>
          <w:kern w:val="2"/>
          <w:sz w:val="28"/>
          <w:szCs w:val="28"/>
        </w:rPr>
        <w:t>保障全体师生员工、离退休人员及其他相关人员的知情权、参与权和监督权</w:t>
      </w:r>
      <w:r>
        <w:rPr>
          <w:rFonts w:ascii="Times New Roman" w:cs="Times New Roman" w:hAnsi="Times New Roman"/>
          <w:color w:val="000000"/>
          <w:kern w:val="2"/>
          <w:sz w:val="28"/>
          <w:szCs w:val="28"/>
        </w:rPr>
        <w:t>，</w:t>
      </w:r>
      <w:r>
        <w:rPr>
          <w:rFonts w:ascii="Times New Roman" w:cs="Times New Roman" w:hAnsi="Times New Roman" w:hint="eastAsia"/>
          <w:color w:val="000000"/>
          <w:kern w:val="2"/>
          <w:sz w:val="28"/>
          <w:szCs w:val="28"/>
        </w:rPr>
        <w:t>不断推进民主办学，促进依法治校。</w:t>
      </w:r>
    </w:p>
    <w:p>
      <w:pPr>
        <w:pStyle w:val="17"/>
        <w:spacing w:before="0" w:beforeAutospacing="0" w:after="0" w:afterAutospacing="0" w:line="560" w:lineRule="exact"/>
        <w:ind w:firstLine="573"/>
        <w:jc w:val="both"/>
        <w:rPr>
          <w:rFonts w:ascii="Times New Roman" w:cs="Times New Roman" w:hAnsi="Times New Roman"/>
          <w:color w:val="000000"/>
          <w:kern w:val="2"/>
          <w:sz w:val="28"/>
          <w:szCs w:val="28"/>
        </w:rPr>
      </w:pPr>
      <w:r>
        <w:rPr>
          <w:rFonts w:ascii="Times New Roman" w:cs="Times New Roman" w:hAnsi="Times New Roman" w:hint="eastAsia"/>
          <w:color w:val="000000"/>
          <w:kern w:val="2"/>
          <w:sz w:val="28"/>
          <w:szCs w:val="28"/>
        </w:rPr>
        <w:t>一是通过学</w:t>
      </w:r>
      <w:r>
        <w:rPr>
          <w:rFonts w:ascii="Times New Roman" w:cs="Times New Roman" w:hAnsi="Times New Roman"/>
          <w:color w:val="000000"/>
          <w:kern w:val="2"/>
          <w:sz w:val="28"/>
          <w:szCs w:val="28"/>
        </w:rPr>
        <w:t>院</w:t>
      </w:r>
      <w:r>
        <w:rPr>
          <w:rFonts w:ascii="Times New Roman" w:cs="Times New Roman" w:hAnsi="Times New Roman" w:hint="eastAsia"/>
          <w:color w:val="000000"/>
          <w:kern w:val="2"/>
          <w:sz w:val="28"/>
          <w:szCs w:val="28"/>
        </w:rPr>
        <w:t>官网、OA系统公开发布信息。如通过学</w:t>
      </w:r>
      <w:r>
        <w:rPr>
          <w:rFonts w:ascii="Times New Roman" w:cs="Times New Roman" w:hAnsi="Times New Roman"/>
          <w:color w:val="000000"/>
          <w:kern w:val="2"/>
          <w:sz w:val="28"/>
          <w:szCs w:val="28"/>
        </w:rPr>
        <w:t>院</w:t>
      </w:r>
      <w:r>
        <w:rPr>
          <w:rFonts w:ascii="Times New Roman" w:cs="Times New Roman" w:hAnsi="Times New Roman" w:hint="eastAsia"/>
          <w:color w:val="000000"/>
          <w:kern w:val="2"/>
          <w:sz w:val="28"/>
          <w:szCs w:val="28"/>
        </w:rPr>
        <w:t>官网发布学</w:t>
      </w:r>
      <w:r>
        <w:rPr>
          <w:rFonts w:ascii="Times New Roman" w:cs="Times New Roman" w:hAnsi="Times New Roman"/>
          <w:color w:val="000000"/>
          <w:kern w:val="2"/>
          <w:sz w:val="28"/>
          <w:szCs w:val="28"/>
        </w:rPr>
        <w:t>院</w:t>
      </w:r>
      <w:r>
        <w:rPr>
          <w:rFonts w:ascii="Times New Roman" w:cs="Times New Roman" w:hAnsi="Times New Roman" w:hint="eastAsia"/>
          <w:color w:val="000000"/>
          <w:kern w:val="2"/>
          <w:sz w:val="28"/>
          <w:szCs w:val="28"/>
        </w:rPr>
        <w:t>的信息公开制度、主动公开的内容以及依申请公开的办理流程与方法以及招生、招聘、招标、公示、收费、考试、财务运行等相关重要、重大信息。二是借助学</w:t>
      </w:r>
      <w:r>
        <w:rPr>
          <w:rFonts w:ascii="Times New Roman" w:cs="Times New Roman" w:hAnsi="Times New Roman"/>
          <w:color w:val="000000"/>
          <w:kern w:val="2"/>
          <w:sz w:val="28"/>
          <w:szCs w:val="28"/>
        </w:rPr>
        <w:t>院</w:t>
      </w:r>
      <w:r>
        <w:rPr>
          <w:rFonts w:ascii="Times New Roman" w:cs="Times New Roman" w:hAnsi="Times New Roman" w:hint="eastAsia"/>
          <w:color w:val="000000"/>
          <w:kern w:val="2"/>
          <w:sz w:val="28"/>
          <w:szCs w:val="28"/>
        </w:rPr>
        <w:t>各类会议以及下发的文件，及时广泛传达学</w:t>
      </w:r>
      <w:r>
        <w:rPr>
          <w:rFonts w:ascii="Times New Roman" w:cs="Times New Roman" w:hAnsi="Times New Roman"/>
          <w:color w:val="000000"/>
          <w:kern w:val="2"/>
          <w:sz w:val="28"/>
          <w:szCs w:val="28"/>
        </w:rPr>
        <w:t>院</w:t>
      </w:r>
      <w:r>
        <w:rPr>
          <w:rFonts w:ascii="Times New Roman" w:cs="Times New Roman" w:hAnsi="Times New Roman" w:hint="eastAsia"/>
          <w:color w:val="000000"/>
          <w:kern w:val="2"/>
          <w:sz w:val="28"/>
          <w:szCs w:val="28"/>
        </w:rPr>
        <w:t>的新发展、新变化及学</w:t>
      </w:r>
      <w:r>
        <w:rPr>
          <w:rFonts w:ascii="Times New Roman" w:cs="Times New Roman" w:hAnsi="Times New Roman"/>
          <w:color w:val="000000"/>
          <w:kern w:val="2"/>
          <w:sz w:val="28"/>
          <w:szCs w:val="28"/>
        </w:rPr>
        <w:t>院</w:t>
      </w:r>
      <w:r>
        <w:rPr>
          <w:rFonts w:ascii="Times New Roman" w:cs="Times New Roman" w:hAnsi="Times New Roman" w:hint="eastAsia"/>
          <w:color w:val="000000"/>
          <w:kern w:val="2"/>
          <w:sz w:val="28"/>
          <w:szCs w:val="28"/>
        </w:rPr>
        <w:t>的重要工作、重大决策，实现校务公开。三是通过校报、宣传栏和LED电子显示屏、校园广播等媒介发布信息，扩大学</w:t>
      </w:r>
      <w:r>
        <w:rPr>
          <w:rFonts w:ascii="Times New Roman" w:cs="Times New Roman" w:hAnsi="Times New Roman"/>
          <w:color w:val="000000"/>
          <w:kern w:val="2"/>
          <w:sz w:val="28"/>
          <w:szCs w:val="28"/>
        </w:rPr>
        <w:t>院</w:t>
      </w:r>
      <w:r>
        <w:rPr>
          <w:rFonts w:ascii="Times New Roman" w:cs="Times New Roman" w:hAnsi="Times New Roman" w:hint="eastAsia"/>
          <w:color w:val="000000"/>
          <w:kern w:val="2"/>
          <w:sz w:val="28"/>
          <w:szCs w:val="28"/>
        </w:rPr>
        <w:t>信息公开的覆盖面。四是积极使用新媒体，通过OA系统、微信、QQ群等新媒体公众平台发放通知和通报重大事件。截至20</w:t>
      </w:r>
      <w:r>
        <w:rPr>
          <w:rFonts w:ascii="Times New Roman" w:cs="Times New Roman" w:hAnsi="Times New Roman"/>
          <w:color w:val="000000"/>
          <w:kern w:val="2"/>
          <w:sz w:val="28"/>
          <w:szCs w:val="28"/>
        </w:rPr>
        <w:t>22</w:t>
      </w:r>
      <w:r>
        <w:rPr>
          <w:rFonts w:ascii="Times New Roman" w:cs="Times New Roman" w:hAnsi="Times New Roman" w:hint="eastAsia"/>
          <w:color w:val="000000"/>
          <w:kern w:val="2"/>
          <w:sz w:val="28"/>
          <w:szCs w:val="28"/>
        </w:rPr>
        <w:t>年8月31日，学院信息公开各项工作运行正常，信息公开咨询、申请以及答复工作均得到了顺利开展。</w:t>
      </w:r>
    </w:p>
    <w:p>
      <w:pPr>
        <w:pStyle w:val="17"/>
        <w:spacing w:before="0" w:beforeAutospacing="0" w:after="0" w:afterAutospacing="0" w:line="560" w:lineRule="exact"/>
        <w:ind w:firstLine="573"/>
        <w:jc w:val="both"/>
        <w:rPr>
          <w:rStyle w:val="16"/>
          <w:color w:val="000000"/>
          <w:sz w:val="28"/>
          <w:szCs w:val="28"/>
        </w:rPr>
      </w:pPr>
      <w:r>
        <w:rPr>
          <w:rStyle w:val="16"/>
          <w:rFonts w:hint="eastAsia"/>
          <w:color w:val="000000"/>
          <w:sz w:val="28"/>
          <w:szCs w:val="28"/>
        </w:rPr>
        <w:t>二、主动公开情况</w:t>
      </w:r>
    </w:p>
    <w:p>
      <w:pPr>
        <w:shd w:val="clear" w:color="auto" w:fill="FFFFFF"/>
        <w:spacing w:line="560" w:lineRule="exact"/>
        <w:ind w:firstLine="480"/>
        <w:rPr>
          <w:color w:val="000000"/>
          <w:sz w:val="28"/>
          <w:szCs w:val="28"/>
        </w:rPr>
      </w:pPr>
      <w:r>
        <w:rPr>
          <w:rFonts w:hint="eastAsia"/>
          <w:color w:val="000000"/>
          <w:sz w:val="28"/>
          <w:szCs w:val="28"/>
        </w:rPr>
        <w:t>（一）主动公开数量</w:t>
      </w:r>
    </w:p>
    <w:p>
      <w:pPr>
        <w:shd w:val="clear" w:color="auto" w:fill="FFFFFF"/>
        <w:spacing w:line="560" w:lineRule="exact"/>
        <w:ind w:firstLineChars="221" w:firstLine="619"/>
        <w:rPr>
          <w:rFonts w:hint="eastAsia"/>
          <w:color w:val="000000"/>
          <w:sz w:val="28"/>
          <w:szCs w:val="28"/>
        </w:rPr>
      </w:pPr>
      <w:r>
        <w:rPr>
          <w:rFonts w:hint="eastAsia"/>
          <w:color w:val="000000"/>
          <w:sz w:val="28"/>
          <w:szCs w:val="28"/>
        </w:rPr>
        <w:t>20</w:t>
      </w:r>
      <w:r>
        <w:rPr>
          <w:color w:val="000000"/>
          <w:sz w:val="28"/>
          <w:szCs w:val="28"/>
        </w:rPr>
        <w:t>21</w:t>
      </w:r>
      <w:r>
        <w:rPr>
          <w:rFonts w:hint="eastAsia"/>
          <w:color w:val="000000"/>
          <w:sz w:val="28"/>
          <w:szCs w:val="28"/>
        </w:rPr>
        <w:t>-20</w:t>
      </w:r>
      <w:r>
        <w:rPr>
          <w:color w:val="000000"/>
          <w:sz w:val="28"/>
          <w:szCs w:val="28"/>
        </w:rPr>
        <w:t>22</w:t>
      </w:r>
      <w:r>
        <w:rPr>
          <w:rFonts w:hint="eastAsia"/>
          <w:color w:val="000000"/>
          <w:sz w:val="28"/>
          <w:szCs w:val="28"/>
        </w:rPr>
        <w:t>学年度，学</w:t>
      </w:r>
      <w:r>
        <w:rPr>
          <w:color w:val="000000"/>
          <w:sz w:val="28"/>
          <w:szCs w:val="28"/>
        </w:rPr>
        <w:t>院</w:t>
      </w:r>
      <w:r>
        <w:rPr>
          <w:rFonts w:hint="eastAsia"/>
          <w:color w:val="000000"/>
          <w:sz w:val="28"/>
          <w:szCs w:val="28"/>
        </w:rPr>
        <w:t>主动通过网站、微信、OA系统、QQ群、报刊、文件、会议等多种形式向校内和社会公开信息。学院官网发布综合新闻434条；湖南化工职业技术学院官微推送信息210期（条），通过微信、网站等网络手段发布招生、就业信息2000余条。学院通过OA系统公布重要工作部署、重要事项决定、重要管理制度等信息160余条；校报刊发10期，学报刊发4期；召开党委会35次，校务会15次。</w:t>
      </w:r>
    </w:p>
    <w:p>
      <w:pPr>
        <w:shd w:val="clear" w:color="auto" w:fill="FFFFFF"/>
        <w:spacing w:line="560" w:lineRule="exact"/>
        <w:ind w:firstLine="480"/>
        <w:rPr>
          <w:color w:val="000000"/>
          <w:sz w:val="28"/>
          <w:szCs w:val="28"/>
        </w:rPr>
      </w:pPr>
      <w:r>
        <w:rPr>
          <w:rFonts w:hint="eastAsia"/>
          <w:color w:val="000000"/>
          <w:sz w:val="28"/>
          <w:szCs w:val="28"/>
        </w:rPr>
        <w:t>（二）主动公开重点领域信息</w:t>
      </w:r>
    </w:p>
    <w:p>
      <w:pPr>
        <w:shd w:val="clear" w:color="auto" w:fill="FFFFFF"/>
        <w:spacing w:line="560" w:lineRule="exact"/>
        <w:ind w:firstLineChars="200" w:firstLine="560"/>
        <w:rPr>
          <w:color w:val="000000"/>
          <w:sz w:val="28"/>
          <w:szCs w:val="28"/>
        </w:rPr>
      </w:pPr>
      <w:r>
        <w:rPr>
          <w:rFonts w:hint="eastAsia"/>
          <w:color w:val="000000"/>
          <w:sz w:val="28"/>
          <w:szCs w:val="28"/>
        </w:rPr>
        <w:t>1．学</w:t>
      </w:r>
      <w:r>
        <w:rPr>
          <w:color w:val="000000"/>
          <w:sz w:val="28"/>
          <w:szCs w:val="28"/>
        </w:rPr>
        <w:t>院</w:t>
      </w:r>
      <w:r>
        <w:rPr>
          <w:rFonts w:hint="eastAsia"/>
          <w:color w:val="000000"/>
          <w:sz w:val="28"/>
          <w:szCs w:val="28"/>
        </w:rPr>
        <w:t>基本信息。学</w:t>
      </w:r>
      <w:r>
        <w:rPr>
          <w:color w:val="000000"/>
          <w:sz w:val="28"/>
          <w:szCs w:val="28"/>
        </w:rPr>
        <w:t>院</w:t>
      </w:r>
      <w:r>
        <w:rPr>
          <w:rFonts w:hint="eastAsia"/>
          <w:color w:val="000000"/>
          <w:sz w:val="28"/>
          <w:szCs w:val="28"/>
        </w:rPr>
        <w:t>概况、历史沿革、学院领导、校徽校训、机构设置、学院联系方式等在学院主页发布，链接地址为（</w:t>
      </w:r>
      <w:r>
        <w:rPr>
          <w:color w:val="000000"/>
          <w:sz w:val="28"/>
          <w:szCs w:val="28"/>
        </w:rPr>
        <w:t>http://www.hnhgzy.com/</w:t>
      </w:r>
      <w:r>
        <w:rPr>
          <w:rFonts w:hint="eastAsia"/>
          <w:color w:val="000000"/>
          <w:sz w:val="28"/>
          <w:szCs w:val="28"/>
        </w:rPr>
        <w:t>）。学</w:t>
      </w:r>
      <w:r>
        <w:rPr>
          <w:color w:val="000000"/>
          <w:sz w:val="28"/>
          <w:szCs w:val="28"/>
        </w:rPr>
        <w:t>院</w:t>
      </w:r>
      <w:r>
        <w:rPr>
          <w:rFonts w:hint="eastAsia"/>
          <w:color w:val="000000"/>
          <w:sz w:val="28"/>
          <w:szCs w:val="28"/>
        </w:rPr>
        <w:t>章程、各项规章制度、相关工作报告、学</w:t>
      </w:r>
      <w:r>
        <w:rPr>
          <w:color w:val="000000"/>
          <w:sz w:val="28"/>
          <w:szCs w:val="28"/>
        </w:rPr>
        <w:t>院</w:t>
      </w:r>
      <w:r>
        <w:rPr>
          <w:rFonts w:hint="eastAsia"/>
          <w:color w:val="000000"/>
          <w:sz w:val="28"/>
          <w:szCs w:val="28"/>
        </w:rPr>
        <w:t>发展规划、年度工作计划、重点工作安排以及学术委员会相关制度有关文件，在学</w:t>
      </w:r>
      <w:r>
        <w:rPr>
          <w:color w:val="000000"/>
          <w:sz w:val="28"/>
          <w:szCs w:val="28"/>
        </w:rPr>
        <w:t>院</w:t>
      </w:r>
      <w:r>
        <w:rPr>
          <w:rFonts w:hint="eastAsia"/>
          <w:color w:val="000000"/>
          <w:sz w:val="28"/>
          <w:szCs w:val="28"/>
        </w:rPr>
        <w:t>相关二级部门主页中发布。</w:t>
      </w:r>
    </w:p>
    <w:p>
      <w:pPr>
        <w:shd w:val="clear" w:color="auto" w:fill="FFFFFF"/>
        <w:spacing w:line="560" w:lineRule="exact"/>
        <w:ind w:firstLineChars="200" w:firstLine="560"/>
        <w:rPr>
          <w:color w:val="000000"/>
          <w:sz w:val="28"/>
          <w:szCs w:val="28"/>
        </w:rPr>
      </w:pPr>
      <w:r>
        <w:rPr>
          <w:rFonts w:hint="eastAsia"/>
          <w:color w:val="000000"/>
          <w:sz w:val="28"/>
          <w:szCs w:val="28"/>
        </w:rPr>
        <w:t>2．招生考试信息。学院通过招生网站（</w:t>
      </w:r>
      <w:r>
        <w:rPr>
          <w:color w:val="000000"/>
          <w:sz w:val="28"/>
          <w:szCs w:val="28"/>
        </w:rPr>
        <w:t>http://zsb.hnhgzy.com/</w:t>
      </w:r>
      <w:r>
        <w:rPr>
          <w:rFonts w:hint="eastAsia"/>
          <w:color w:val="000000"/>
          <w:sz w:val="28"/>
          <w:szCs w:val="28"/>
        </w:rPr>
        <w:t>）、微信公众平台、招生简章、宣传展板和广告等多种媒介公布招生章程、招生办法，分批次、分科类招生计划等。学</w:t>
      </w:r>
      <w:r>
        <w:rPr>
          <w:color w:val="000000"/>
          <w:sz w:val="28"/>
          <w:szCs w:val="28"/>
        </w:rPr>
        <w:t>院</w:t>
      </w:r>
      <w:r>
        <w:rPr>
          <w:rFonts w:hint="eastAsia"/>
          <w:color w:val="000000"/>
          <w:sz w:val="28"/>
          <w:szCs w:val="28"/>
        </w:rPr>
        <w:t>公布了招生咨询及考生申诉渠道、公布参加单招考试的考生成绩、公布拟录取学生名单、公布学生咨询渠道（</w:t>
      </w:r>
      <w:r>
        <w:rPr>
          <w:color w:val="000000"/>
          <w:sz w:val="28"/>
          <w:szCs w:val="28"/>
        </w:rPr>
        <w:t>http://zsb.hnhgzy.com/#</w:t>
      </w:r>
      <w:r>
        <w:rPr>
          <w:rFonts w:hint="eastAsia"/>
          <w:color w:val="000000"/>
          <w:sz w:val="28"/>
          <w:szCs w:val="28"/>
        </w:rPr>
        <w:t>）。</w:t>
      </w:r>
    </w:p>
    <w:p>
      <w:pPr>
        <w:shd w:val="clear" w:color="auto" w:fill="FFFFFF"/>
        <w:spacing w:line="560" w:lineRule="exact"/>
        <w:ind w:firstLineChars="200" w:firstLine="560"/>
        <w:rPr>
          <w:color w:val="000000"/>
          <w:sz w:val="28"/>
          <w:szCs w:val="28"/>
        </w:rPr>
      </w:pPr>
      <w:r>
        <w:rPr>
          <w:rFonts w:hint="eastAsia"/>
          <w:color w:val="000000"/>
          <w:sz w:val="28"/>
          <w:szCs w:val="28"/>
        </w:rPr>
        <w:t>3．财务资产信息。学</w:t>
      </w:r>
      <w:r>
        <w:rPr>
          <w:color w:val="000000"/>
          <w:sz w:val="28"/>
          <w:szCs w:val="28"/>
        </w:rPr>
        <w:t>院</w:t>
      </w:r>
      <w:r>
        <w:rPr>
          <w:rFonts w:hint="eastAsia"/>
          <w:color w:val="000000"/>
          <w:sz w:val="28"/>
          <w:szCs w:val="28"/>
        </w:rPr>
        <w:t>每年通过教职工代表大会，发布学院年度财务报告。通过财务与发展规划处网站公布财务管理政策及制度，财务政策、决算等（</w:t>
      </w:r>
      <w:r>
        <w:rPr>
          <w:color w:val="000000"/>
          <w:sz w:val="28"/>
          <w:szCs w:val="28"/>
        </w:rPr>
        <w:t>http://cwc.hnhgzy.com/</w:t>
      </w:r>
      <w:r>
        <w:rPr>
          <w:rFonts w:hint="eastAsia"/>
          <w:color w:val="000000"/>
          <w:sz w:val="28"/>
          <w:szCs w:val="28"/>
        </w:rPr>
        <w:t>），通过资产管理处网站公布资产管理，通过官网公布招投标事项等（</w:t>
      </w:r>
      <w:r>
        <w:rPr>
          <w:color w:val="000000"/>
          <w:sz w:val="28"/>
          <w:szCs w:val="28"/>
        </w:rPr>
        <w:t>http://jcc.hnhgzy.com/</w:t>
      </w:r>
      <w:r>
        <w:rPr>
          <w:rFonts w:hint="eastAsia"/>
          <w:color w:val="000000"/>
          <w:sz w:val="28"/>
          <w:szCs w:val="28"/>
        </w:rPr>
        <w:t>）。学费等相关信息通过电子显示屏、展板展示，财务预算、决算等通过会议进行研讨和发布。</w:t>
      </w:r>
    </w:p>
    <w:p>
      <w:pPr>
        <w:shd w:val="clear" w:color="auto" w:fill="FFFFFF"/>
        <w:spacing w:line="560" w:lineRule="exact"/>
        <w:ind w:firstLineChars="200" w:firstLine="560"/>
        <w:rPr>
          <w:color w:val="000000"/>
          <w:sz w:val="28"/>
          <w:szCs w:val="28"/>
        </w:rPr>
      </w:pPr>
      <w:r>
        <w:rPr>
          <w:rFonts w:hint="eastAsia"/>
          <w:color w:val="000000"/>
          <w:sz w:val="28"/>
          <w:szCs w:val="28"/>
        </w:rPr>
        <w:t>4．干部、人事信息。主要包括党建工作、干部选拔任用、考核、培训等干部工作（</w:t>
      </w:r>
      <w:r>
        <w:rPr>
          <w:color w:val="000000"/>
          <w:sz w:val="28"/>
          <w:szCs w:val="28"/>
        </w:rPr>
        <w:t>http://zzb.hnhgzy.com/</w:t>
      </w:r>
      <w:r>
        <w:rPr>
          <w:rFonts w:hint="eastAsia"/>
          <w:color w:val="000000"/>
          <w:sz w:val="28"/>
          <w:szCs w:val="28"/>
        </w:rPr>
        <w:t>）；职称评审和教职工录用、培训、考核、奖惩以及人才招聘、师资队伍建设等人事工作（</w:t>
      </w:r>
      <w:r>
        <w:rPr>
          <w:color w:val="000000"/>
          <w:sz w:val="28"/>
          <w:szCs w:val="28"/>
        </w:rPr>
        <w:fldChar w:fldCharType="begin"/>
      </w:r>
      <w:r>
        <w:instrText>HYPERLINK "http://rsb.hnhgzy.com/"</w:instrText>
      </w:r>
      <w:r>
        <w:rPr>
          <w:color w:val="000000"/>
          <w:sz w:val="28"/>
          <w:szCs w:val="28"/>
        </w:rPr>
        <w:fldChar w:fldCharType="separate"/>
      </w:r>
      <w:r>
        <w:rPr>
          <w:color w:val="000000"/>
          <w:sz w:val="28"/>
          <w:szCs w:val="28"/>
        </w:rPr>
        <w:t>http://rsb.hnhgzy.com/</w:t>
      </w:r>
      <w:r>
        <w:rPr>
          <w:color w:val="000000"/>
          <w:sz w:val="28"/>
          <w:szCs w:val="28"/>
        </w:rPr>
        <w:fldChar w:fldCharType="end"/>
      </w:r>
      <w:r>
        <w:rPr>
          <w:rFonts w:hint="eastAsia"/>
          <w:color w:val="000000"/>
          <w:sz w:val="28"/>
          <w:szCs w:val="28"/>
        </w:rPr>
        <w:t>）。</w:t>
      </w:r>
    </w:p>
    <w:p>
      <w:pPr>
        <w:shd w:val="clear" w:color="auto" w:fill="FFFFFF"/>
        <w:spacing w:line="560" w:lineRule="exact"/>
        <w:ind w:firstLineChars="200" w:firstLine="560"/>
        <w:rPr>
          <w:color w:val="000000"/>
          <w:sz w:val="28"/>
          <w:szCs w:val="28"/>
        </w:rPr>
      </w:pPr>
      <w:r>
        <w:rPr>
          <w:rFonts w:hint="eastAsia"/>
          <w:color w:val="000000"/>
          <w:sz w:val="28"/>
          <w:szCs w:val="28"/>
        </w:rPr>
        <w:t>5．学生管理服务信息。学院按照上级文件要求，对学院学生管理规定、学生学籍管理规定等制度进行了修订，通过网站、印制《湖南化工职业技术学院学生手册》、会议宣讲等形式及时发布。学院学籍管理办法、学生奖学金、助学金、学费减免、助学贷款、勤工俭学的申请与管理规定、学生奖励处罚办法以及学生申诉办法等内容均通过网站向全院发布（</w:t>
      </w:r>
      <w:r>
        <w:rPr>
          <w:color w:val="000000"/>
          <w:sz w:val="28"/>
          <w:szCs w:val="28"/>
        </w:rPr>
        <w:t>http://xgc.hnhgzy.com/jygl/xsgl/</w:t>
      </w:r>
      <w:r>
        <w:rPr>
          <w:rFonts w:hint="eastAsia"/>
          <w:color w:val="000000"/>
          <w:sz w:val="28"/>
          <w:szCs w:val="28"/>
        </w:rPr>
        <w:t>）。</w:t>
      </w:r>
    </w:p>
    <w:p>
      <w:pPr>
        <w:shd w:val="clear" w:color="auto" w:fill="FFFFFF"/>
        <w:spacing w:line="560" w:lineRule="exact"/>
        <w:ind w:firstLine="480"/>
        <w:rPr>
          <w:b/>
          <w:color w:val="000000"/>
          <w:sz w:val="28"/>
          <w:szCs w:val="28"/>
        </w:rPr>
      </w:pPr>
      <w:r>
        <w:rPr>
          <w:rFonts w:hint="eastAsia"/>
          <w:b/>
          <w:color w:val="000000"/>
          <w:sz w:val="28"/>
          <w:szCs w:val="28"/>
        </w:rPr>
        <w:t>三、依申请公开和不予公开情况</w:t>
      </w:r>
    </w:p>
    <w:p>
      <w:pPr>
        <w:shd w:val="clear" w:color="auto" w:fill="FFFFFF"/>
        <w:spacing w:line="560" w:lineRule="exact"/>
        <w:ind w:firstLine="480"/>
        <w:rPr>
          <w:color w:val="000000"/>
          <w:sz w:val="28"/>
          <w:szCs w:val="28"/>
        </w:rPr>
      </w:pPr>
      <w:r>
        <w:rPr>
          <w:rFonts w:hint="eastAsia"/>
          <w:color w:val="000000"/>
          <w:sz w:val="28"/>
          <w:szCs w:val="28"/>
        </w:rPr>
        <w:t>学院师生和社会公众能查看信息公开相关内容，学院20</w:t>
      </w:r>
      <w:r>
        <w:rPr>
          <w:color w:val="000000"/>
          <w:sz w:val="28"/>
          <w:szCs w:val="28"/>
        </w:rPr>
        <w:t>21</w:t>
      </w:r>
      <w:r>
        <w:rPr>
          <w:rFonts w:hint="eastAsia"/>
          <w:color w:val="000000"/>
          <w:sz w:val="28"/>
          <w:szCs w:val="28"/>
        </w:rPr>
        <w:t>-20</w:t>
      </w:r>
      <w:r>
        <w:rPr>
          <w:color w:val="000000"/>
          <w:sz w:val="28"/>
          <w:szCs w:val="28"/>
        </w:rPr>
        <w:t>22</w:t>
      </w:r>
      <w:r>
        <w:rPr>
          <w:rFonts w:hint="eastAsia"/>
          <w:color w:val="000000"/>
          <w:sz w:val="28"/>
          <w:szCs w:val="28"/>
        </w:rPr>
        <w:t xml:space="preserve"> 学年度未收到需受理或答复师生和公众信息公开的申请。信息公开工作未发生收费情况。学院对涉及国家秘密、商业秘密和个人隐私的信息依法不予公开。</w:t>
      </w:r>
    </w:p>
    <w:p>
      <w:pPr>
        <w:shd w:val="clear" w:color="auto" w:fill="FFFFFF"/>
        <w:spacing w:line="560" w:lineRule="exact"/>
        <w:ind w:firstLine="480"/>
        <w:rPr>
          <w:b/>
          <w:color w:val="000000"/>
          <w:sz w:val="28"/>
          <w:szCs w:val="28"/>
        </w:rPr>
      </w:pPr>
      <w:r>
        <w:rPr>
          <w:rFonts w:hint="eastAsia"/>
          <w:b/>
          <w:color w:val="000000"/>
          <w:sz w:val="28"/>
          <w:szCs w:val="28"/>
        </w:rPr>
        <w:t xml:space="preserve"> 四、对信息公开的评议情况</w:t>
      </w:r>
    </w:p>
    <w:p>
      <w:pPr>
        <w:shd w:val="clear" w:color="auto" w:fill="FFFFFF"/>
        <w:spacing w:line="560" w:lineRule="exact"/>
        <w:ind w:firstLine="570"/>
        <w:rPr>
          <w:color w:val="000000"/>
          <w:sz w:val="28"/>
          <w:szCs w:val="28"/>
        </w:rPr>
      </w:pPr>
      <w:r>
        <w:rPr>
          <w:rFonts w:hint="eastAsia"/>
          <w:color w:val="000000"/>
          <w:sz w:val="28"/>
          <w:szCs w:val="28"/>
        </w:rPr>
        <w:t>学院通过教代会、学代会、校长信箱、依申请公开信箱等渠道，收集师生员工及社会公众对于学院信息公开工作的意见建议。尚未收到师生员工依申请公开遭拒的反映和投诉。学院的信息公开工作整体运行良好，未出现失误、泄密等情况，得到了师生和社会公众的肯定。</w:t>
      </w:r>
    </w:p>
    <w:p>
      <w:pPr>
        <w:shd w:val="clear" w:color="auto" w:fill="FFFFFF"/>
        <w:spacing w:line="560" w:lineRule="exact"/>
        <w:ind w:firstLine="570"/>
        <w:rPr>
          <w:b/>
          <w:color w:val="000000"/>
          <w:sz w:val="28"/>
          <w:szCs w:val="28"/>
        </w:rPr>
      </w:pPr>
      <w:r>
        <w:rPr>
          <w:rFonts w:hint="eastAsia"/>
          <w:b/>
          <w:color w:val="000000"/>
          <w:sz w:val="28"/>
          <w:szCs w:val="28"/>
        </w:rPr>
        <w:t>五、因学院信息公开工作受到举报、复议、诉讼的情况</w:t>
      </w:r>
    </w:p>
    <w:p>
      <w:pPr>
        <w:shd w:val="clear" w:color="auto" w:fill="FFFFFF"/>
        <w:spacing w:line="560" w:lineRule="exact"/>
        <w:ind w:firstLineChars="221" w:firstLine="619"/>
        <w:rPr>
          <w:color w:val="000000"/>
          <w:sz w:val="28"/>
          <w:szCs w:val="28"/>
        </w:rPr>
      </w:pPr>
      <w:r>
        <w:rPr>
          <w:rFonts w:hint="eastAsia"/>
          <w:color w:val="000000"/>
          <w:sz w:val="28"/>
          <w:szCs w:val="28"/>
        </w:rPr>
        <w:t>20</w:t>
      </w:r>
      <w:r>
        <w:rPr>
          <w:color w:val="000000"/>
          <w:sz w:val="28"/>
          <w:szCs w:val="28"/>
        </w:rPr>
        <w:t>21</w:t>
      </w:r>
      <w:r>
        <w:rPr>
          <w:rFonts w:hint="eastAsia"/>
          <w:color w:val="000000"/>
          <w:sz w:val="28"/>
          <w:szCs w:val="28"/>
        </w:rPr>
        <w:t>-20</w:t>
      </w:r>
      <w:r>
        <w:rPr>
          <w:color w:val="000000"/>
          <w:sz w:val="28"/>
          <w:szCs w:val="28"/>
        </w:rPr>
        <w:t>22</w:t>
      </w:r>
      <w:r>
        <w:rPr>
          <w:rFonts w:hint="eastAsia"/>
          <w:color w:val="000000"/>
          <w:sz w:val="28"/>
          <w:szCs w:val="28"/>
        </w:rPr>
        <w:t>学年度，学院未出现因信息公开工作受到举报的情况。</w:t>
      </w:r>
    </w:p>
    <w:p>
      <w:pPr>
        <w:shd w:val="clear" w:color="auto" w:fill="FFFFFF"/>
        <w:spacing w:line="560" w:lineRule="exact"/>
        <w:ind w:firstLineChars="221" w:firstLine="619"/>
        <w:rPr>
          <w:b/>
          <w:color w:val="000000"/>
          <w:sz w:val="28"/>
          <w:szCs w:val="28"/>
        </w:rPr>
      </w:pPr>
      <w:r>
        <w:rPr>
          <w:rFonts w:hint="eastAsia"/>
          <w:b/>
          <w:color w:val="000000"/>
          <w:sz w:val="28"/>
          <w:szCs w:val="28"/>
        </w:rPr>
        <w:t>六、本年度信息公开工作的主要经验、问题和下一步改进措施</w:t>
      </w:r>
    </w:p>
    <w:p>
      <w:pPr>
        <w:shd w:val="clear" w:color="auto" w:fill="FFFFFF"/>
        <w:spacing w:line="560" w:lineRule="exact"/>
        <w:ind w:firstLineChars="200" w:firstLine="560"/>
        <w:rPr>
          <w:b/>
          <w:color w:val="000000"/>
          <w:sz w:val="28"/>
          <w:szCs w:val="28"/>
        </w:rPr>
      </w:pPr>
      <w:r>
        <w:rPr>
          <w:rFonts w:hint="eastAsia"/>
          <w:color w:val="000000"/>
          <w:sz w:val="28"/>
          <w:szCs w:val="28"/>
        </w:rPr>
        <w:t>（一）</w:t>
      </w:r>
      <w:r>
        <w:rPr>
          <w:rFonts w:hint="eastAsia"/>
          <w:b/>
          <w:color w:val="000000"/>
          <w:sz w:val="28"/>
          <w:szCs w:val="28"/>
        </w:rPr>
        <w:t>主要经验</w:t>
      </w:r>
    </w:p>
    <w:p>
      <w:pPr>
        <w:shd w:val="clear" w:color="auto" w:fill="FFFFFF"/>
        <w:spacing w:line="560" w:lineRule="exact"/>
        <w:ind w:firstLineChars="200" w:firstLine="560"/>
        <w:rPr>
          <w:color w:val="000000"/>
          <w:sz w:val="28"/>
          <w:szCs w:val="28"/>
        </w:rPr>
      </w:pPr>
      <w:r>
        <w:rPr>
          <w:color w:val="000000"/>
          <w:sz w:val="28"/>
          <w:szCs w:val="28"/>
        </w:rPr>
        <w:t>1</w:t>
      </w:r>
      <w:r>
        <w:rPr>
          <w:rFonts w:hint="eastAsia"/>
          <w:color w:val="000000"/>
          <w:sz w:val="28"/>
          <w:szCs w:val="28"/>
        </w:rPr>
        <w:t>、强化组织领导。学院信息公开工作领导小组领导组织、统一协调信息公开工作的实施。领导小组下设办公室，设在党政办，具体负责学院党政务公开日常工作。明确了信息公开清单各事项的责任单位，相关职能部门指定分管领导和工作人员处理信息公开工作。注重学习兄弟高校信息公开工作经验，加强院内相关部门沟通协调，结合学院具体事务，研究解决信息公开领域重点难点问题的途径与方法。</w:t>
      </w:r>
    </w:p>
    <w:p>
      <w:pPr>
        <w:shd w:val="clear" w:color="auto" w:fill="FFFFFF"/>
        <w:spacing w:line="560" w:lineRule="exact"/>
        <w:ind w:firstLineChars="200" w:firstLine="560"/>
        <w:rPr>
          <w:color w:val="000000"/>
          <w:sz w:val="28"/>
          <w:szCs w:val="28"/>
        </w:rPr>
      </w:pPr>
      <w:r>
        <w:rPr>
          <w:color w:val="000000"/>
          <w:sz w:val="28"/>
          <w:szCs w:val="28"/>
        </w:rPr>
        <w:t>2</w:t>
      </w:r>
      <w:r>
        <w:rPr>
          <w:rFonts w:hint="eastAsia"/>
          <w:color w:val="000000"/>
          <w:sz w:val="28"/>
          <w:szCs w:val="28"/>
        </w:rPr>
        <w:t>、拓宽信息渠道。</w:t>
      </w:r>
      <w:r>
        <w:rPr>
          <w:color w:val="000000"/>
          <w:sz w:val="28"/>
          <w:szCs w:val="28"/>
        </w:rPr>
        <w:t>学院</w:t>
      </w:r>
      <w:r>
        <w:rPr>
          <w:rFonts w:hint="eastAsia"/>
          <w:color w:val="000000"/>
          <w:sz w:val="28"/>
          <w:szCs w:val="28"/>
        </w:rPr>
        <w:t>将传统媒体与网络新媒体相结合，信息公开载体丰富多元。开通了信息公开专题网站；通过院内网并主动联络新闻媒体发布学院招生计划和各项工作成果；通过校电视、广播、报刊、公告栏、电子屏幕、宣传橱窗、部门网站等，面向校内公开规章制度、办事流程、通知公告等信息；微信、QQ等网络载体，向校内师生实时发布各类管理服务信息；广大师生还可利用电话、电子邮件等形式进行信息咨询。</w:t>
      </w:r>
    </w:p>
    <w:p>
      <w:pPr>
        <w:shd w:val="clear" w:color="auto" w:fill="FFFFFF"/>
        <w:spacing w:line="560" w:lineRule="exact"/>
        <w:ind w:firstLineChars="200" w:firstLine="560"/>
        <w:rPr>
          <w:color w:val="000000"/>
          <w:sz w:val="28"/>
          <w:szCs w:val="28"/>
        </w:rPr>
      </w:pPr>
      <w:r>
        <w:rPr>
          <w:color w:val="000000"/>
          <w:sz w:val="28"/>
          <w:szCs w:val="28"/>
        </w:rPr>
        <w:t>3、</w:t>
      </w:r>
      <w:r>
        <w:rPr>
          <w:rFonts w:hint="eastAsia"/>
          <w:color w:val="000000"/>
          <w:sz w:val="28"/>
          <w:szCs w:val="28"/>
        </w:rPr>
        <w:t>加强</w:t>
      </w:r>
      <w:r>
        <w:rPr>
          <w:color w:val="000000"/>
          <w:sz w:val="28"/>
          <w:szCs w:val="28"/>
        </w:rPr>
        <w:t>信息公开工作</w:t>
      </w:r>
      <w:r>
        <w:rPr>
          <w:rFonts w:hint="eastAsia"/>
          <w:color w:val="000000"/>
          <w:sz w:val="28"/>
          <w:szCs w:val="28"/>
        </w:rPr>
        <w:t>监督。</w:t>
      </w:r>
      <w:r>
        <w:rPr>
          <w:color w:val="000000"/>
          <w:sz w:val="28"/>
          <w:szCs w:val="28"/>
        </w:rPr>
        <w:t>学院</w:t>
      </w:r>
      <w:r>
        <w:rPr>
          <w:rFonts w:hint="eastAsia"/>
          <w:color w:val="000000"/>
          <w:sz w:val="28"/>
          <w:szCs w:val="28"/>
        </w:rPr>
        <w:t>持续推进校务公开，通过调研、座谈会等各种形式和途径了解基层群众的意见和建议，鼓励和支持学院各民主党派、无党派人士积极建言献策，充分发挥民主监督、参政议政的重要作用。</w:t>
      </w:r>
      <w:r>
        <w:rPr>
          <w:color w:val="000000"/>
          <w:sz w:val="28"/>
          <w:szCs w:val="28"/>
        </w:rPr>
        <w:t>学院还</w:t>
      </w:r>
      <w:r>
        <w:rPr>
          <w:rFonts w:hint="eastAsia"/>
          <w:color w:val="000000"/>
          <w:sz w:val="28"/>
          <w:szCs w:val="28"/>
        </w:rPr>
        <w:t>充分发挥双代会主引擎作用，推进学院民主管理和基层监督。通过定期召开教代会、工代会，畅通民主渠道、履行代表职责、行使民主权利。</w:t>
      </w:r>
    </w:p>
    <w:p>
      <w:pPr>
        <w:shd w:val="clear" w:color="auto" w:fill="FFFFFF"/>
        <w:spacing w:line="560" w:lineRule="exact"/>
        <w:ind w:firstLineChars="200" w:firstLine="560"/>
        <w:rPr>
          <w:b/>
          <w:color w:val="000000"/>
          <w:sz w:val="28"/>
          <w:szCs w:val="28"/>
        </w:rPr>
      </w:pPr>
      <w:r>
        <w:rPr>
          <w:rFonts w:hint="eastAsia"/>
          <w:color w:val="000000"/>
          <w:sz w:val="28"/>
          <w:szCs w:val="28"/>
        </w:rPr>
        <w:t>（二）</w:t>
      </w:r>
      <w:r>
        <w:rPr>
          <w:rFonts w:hint="eastAsia"/>
          <w:b/>
          <w:color w:val="000000"/>
          <w:sz w:val="28"/>
          <w:szCs w:val="28"/>
        </w:rPr>
        <w:t>主要问题</w:t>
      </w:r>
    </w:p>
    <w:p>
      <w:pPr>
        <w:pStyle w:val="17"/>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14" w:lineRule="atLeast"/>
        <w:ind w:left="0" w:right="0" w:firstLine="569"/>
        <w:jc w:val="both"/>
        <w:rPr>
          <w:rFonts w:ascii="Microsoft YaHei" w:eastAsia="Microsoft YaHei" w:hint="eastAsia"/>
          <w:b w:val="0"/>
          <w:bCs w:val="0"/>
          <w:i w:val="0"/>
          <w:iCs w:val="0"/>
          <w:caps w:val="0"/>
          <w:smallCaps w:val="0"/>
          <w:vanish w:val="0"/>
          <w:color w:val="454545"/>
          <w:spacing w:val="0"/>
          <w:sz w:val="21"/>
          <w:szCs w:val="21"/>
        </w:rPr>
      </w:pPr>
      <w:r>
        <w:rPr>
          <w:rStyle w:val="16"/>
          <w:rFonts w:ascii="宋体" w:eastAsia="宋体" w:hint="eastAsia"/>
          <w:b w:val="0"/>
          <w:bCs w:val="0"/>
          <w:i w:val="0"/>
          <w:iCs w:val="0"/>
          <w:caps w:val="0"/>
          <w:smallCaps w:val="0"/>
          <w:vanish w:val="0"/>
          <w:color w:val="000000"/>
          <w:spacing w:val="0"/>
          <w:sz w:val="29"/>
          <w:szCs w:val="29"/>
        </w:rPr>
        <w:t>学院信息公开工作取得了新的进展</w:t>
      </w:r>
      <w:r>
        <w:rPr>
          <w:rStyle w:val="16"/>
          <w:rFonts w:ascii="宋体" w:eastAsia="宋体"/>
          <w:b w:val="0"/>
          <w:bCs w:val="0"/>
          <w:i w:val="0"/>
          <w:iCs w:val="0"/>
          <w:caps w:val="0"/>
          <w:smallCaps w:val="0"/>
          <w:vanish w:val="0"/>
          <w:color w:val="000000"/>
          <w:spacing w:val="0"/>
          <w:sz w:val="29"/>
          <w:szCs w:val="29"/>
        </w:rPr>
        <w:t>，</w:t>
      </w:r>
      <w:r>
        <w:rPr>
          <w:rStyle w:val="16"/>
          <w:rFonts w:ascii="宋体" w:eastAsia="宋体" w:hint="eastAsia"/>
          <w:b w:val="0"/>
          <w:bCs w:val="0"/>
          <w:i w:val="0"/>
          <w:iCs w:val="0"/>
          <w:caps w:val="0"/>
          <w:smallCaps w:val="0"/>
          <w:vanish w:val="0"/>
          <w:color w:val="000000"/>
          <w:spacing w:val="0"/>
          <w:sz w:val="29"/>
          <w:szCs w:val="29"/>
        </w:rPr>
        <w:t>但在信息公开实施过程中也还一些不足和问题，如有的二级单位信息公开工作的意识还不够强，工作的主动性还不够；信息公开的有效性尚显不足，学院与师生员工、社会间的信息不对称情况依然存在；信息公开工作的精细化程度和个性化服务能力还有待进一步提升。</w:t>
      </w:r>
    </w:p>
    <w:p>
      <w:pPr>
        <w:pStyle w:val="17"/>
        <w:spacing w:before="0" w:beforeAutospacing="0" w:after="0" w:afterAutospacing="0" w:line="560" w:lineRule="exact"/>
        <w:ind w:leftChars="66" w:left="139" w:firstLineChars="152" w:firstLine="426"/>
        <w:jc w:val="both"/>
        <w:rPr>
          <w:rFonts w:ascii="Times New Roman" w:cs="Times New Roman" w:hAnsi="Times New Roman"/>
          <w:b/>
          <w:color w:val="000000"/>
          <w:kern w:val="2"/>
          <w:sz w:val="28"/>
          <w:szCs w:val="28"/>
        </w:rPr>
      </w:pPr>
      <w:r>
        <w:rPr>
          <w:rFonts w:ascii="Times New Roman" w:cs="Times New Roman" w:hAnsi="Times New Roman" w:hint="eastAsia"/>
          <w:b/>
          <w:color w:val="000000"/>
          <w:kern w:val="2"/>
          <w:sz w:val="28"/>
          <w:szCs w:val="28"/>
        </w:rPr>
        <w:t>（三）下一步的改进措施</w:t>
      </w:r>
    </w:p>
    <w:p>
      <w:pPr>
        <w:pStyle w:val="17"/>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554"/>
        <w:jc w:val="both"/>
        <w:rPr>
          <w:rFonts w:ascii="Microsoft YaHei" w:eastAsia="Microsoft YaHei" w:hint="eastAsia"/>
          <w:color w:val="454545"/>
          <w:sz w:val="21"/>
          <w:szCs w:val="21"/>
        </w:rPr>
      </w:pPr>
      <w:r>
        <w:rPr>
          <w:rFonts w:ascii="Times New Roman" w:cs="Times New Roman" w:hAnsi="Times New Roman" w:hint="eastAsia"/>
          <w:color w:val="000000"/>
          <w:kern w:val="2"/>
          <w:sz w:val="28"/>
          <w:szCs w:val="28"/>
        </w:rPr>
        <w:t>下一阶段，学院将继续深入贯彻落实《高等学院信息公开办法》，</w:t>
      </w:r>
      <w:r>
        <w:rPr>
          <w:rStyle w:val="16"/>
          <w:rFonts w:ascii="宋体" w:eastAsia="宋体" w:hint="eastAsia"/>
          <w:b w:val="0"/>
          <w:bCs w:val="0"/>
          <w:i w:val="0"/>
          <w:iCs w:val="0"/>
          <w:caps w:val="0"/>
          <w:smallCaps w:val="0"/>
          <w:vanish w:val="0"/>
          <w:color w:val="000000"/>
          <w:spacing w:val="0"/>
          <w:sz w:val="29"/>
          <w:szCs w:val="29"/>
        </w:rPr>
        <w:t>进一步深化对信息公开工作的认识，突出对重点领域和二级单位信息公开的指导</w:t>
      </w:r>
      <w:r>
        <w:rPr>
          <w:rStyle w:val="16"/>
          <w:rFonts w:ascii="宋体" w:eastAsia="宋体"/>
          <w:b w:val="0"/>
          <w:bCs w:val="0"/>
          <w:i w:val="0"/>
          <w:iCs w:val="0"/>
          <w:caps w:val="0"/>
          <w:smallCaps w:val="0"/>
          <w:vanish w:val="0"/>
          <w:color w:val="000000"/>
          <w:spacing w:val="0"/>
          <w:sz w:val="29"/>
          <w:szCs w:val="29"/>
        </w:rPr>
        <w:t>，</w:t>
      </w:r>
      <w:r>
        <w:rPr>
          <w:rFonts w:ascii="Times New Roman" w:cs="Times New Roman" w:hAnsi="Times New Roman" w:hint="eastAsia"/>
          <w:color w:val="000000"/>
          <w:kern w:val="2"/>
          <w:sz w:val="28"/>
          <w:szCs w:val="28"/>
        </w:rPr>
        <w:t>提升师生群体对信息公开的认知度，提高社会公众对信息获取的效率。</w:t>
      </w:r>
    </w:p>
    <w:p>
      <w:pPr>
        <w:pStyle w:val="17"/>
        <w:spacing w:before="0" w:beforeAutospacing="0" w:after="0" w:afterAutospacing="0" w:line="560" w:lineRule="exact"/>
        <w:ind w:leftChars="66" w:left="139" w:firstLineChars="202" w:firstLine="566"/>
        <w:jc w:val="both"/>
        <w:rPr>
          <w:rFonts w:ascii="Times New Roman" w:cs="Times New Roman" w:hAnsi="Times New Roman"/>
          <w:color w:val="000000"/>
          <w:kern w:val="2"/>
          <w:sz w:val="28"/>
          <w:szCs w:val="28"/>
        </w:rPr>
      </w:pPr>
      <w:r>
        <w:rPr>
          <w:rFonts w:ascii="Times New Roman" w:cs="Times New Roman" w:hAnsi="Times New Roman" w:hint="eastAsia"/>
          <w:color w:val="000000"/>
          <w:kern w:val="2"/>
          <w:sz w:val="28"/>
          <w:szCs w:val="28"/>
        </w:rPr>
        <w:t>一是加强</w:t>
      </w:r>
      <w:r>
        <w:rPr>
          <w:rFonts w:ascii="Times New Roman" w:cs="Times New Roman" w:hAnsi="Times New Roman"/>
          <w:color w:val="000000"/>
          <w:kern w:val="2"/>
          <w:sz w:val="28"/>
          <w:szCs w:val="28"/>
        </w:rPr>
        <w:t>信息公开队伍建设。继续组织学习</w:t>
      </w:r>
      <w:r>
        <w:rPr>
          <w:rFonts w:ascii="Times New Roman" w:cs="Times New Roman" w:hAnsi="Times New Roman" w:hint="eastAsia"/>
          <w:color w:val="000000"/>
          <w:kern w:val="2"/>
          <w:sz w:val="28"/>
          <w:szCs w:val="28"/>
        </w:rPr>
        <w:t>信息公开法律规定及相关文件，继续开展校内外信息公开工作调研，学习兄弟高校信息工作优秀经验。</w:t>
      </w:r>
      <w:r>
        <w:rPr>
          <w:rFonts w:ascii="Times New Roman" w:cs="Times New Roman" w:hAnsi="Times New Roman"/>
          <w:color w:val="000000"/>
          <w:kern w:val="2"/>
          <w:sz w:val="28"/>
          <w:szCs w:val="28"/>
        </w:rPr>
        <w:t>继续</w:t>
      </w:r>
      <w:r>
        <w:rPr>
          <w:rFonts w:ascii="Times New Roman" w:cs="Times New Roman" w:hAnsi="Times New Roman" w:hint="eastAsia"/>
          <w:color w:val="000000"/>
          <w:kern w:val="2"/>
          <w:sz w:val="28"/>
          <w:szCs w:val="28"/>
        </w:rPr>
        <w:t>加强对二级单位信息公开业务人员工作的培训和指导，完善培训体系，努力建设一支高素质、专业化的信息公开队伍。</w:t>
      </w:r>
    </w:p>
    <w:p>
      <w:pPr>
        <w:pStyle w:val="17"/>
        <w:spacing w:before="0" w:beforeAutospacing="0" w:after="0" w:afterAutospacing="0" w:line="560" w:lineRule="exact"/>
        <w:ind w:leftChars="66" w:left="139" w:firstLineChars="202" w:firstLine="566"/>
        <w:jc w:val="both"/>
        <w:rPr>
          <w:rFonts w:ascii="Times New Roman" w:cs="Times New Roman" w:hAnsi="Times New Roman"/>
          <w:color w:val="000000"/>
          <w:kern w:val="2"/>
          <w:sz w:val="28"/>
          <w:szCs w:val="28"/>
        </w:rPr>
      </w:pPr>
      <w:r>
        <w:rPr>
          <w:rFonts w:ascii="Times New Roman" w:cs="Times New Roman" w:hAnsi="Times New Roman" w:hint="eastAsia"/>
          <w:color w:val="000000"/>
          <w:kern w:val="2"/>
          <w:sz w:val="28"/>
          <w:szCs w:val="28"/>
        </w:rPr>
        <w:t xml:space="preserve">二是加强上下沟通和横向联系。及时加强与省市相关部门的沟通和联系，准确、及时报送有关工作开展的材料。充分发挥二级部门的作用，促进各部门不断完善信息公开途径。继续加强横向联系，与兄弟院校之间保持紧密联系，相互学习，相互借鉴。围绕信息公开工作的新情况、新问题，加强调查研究，积极探索推进信息公开工作的新举措、新办法，以改革创新的精神，不断完善信息公开的制度和措施，提高信息公开工作的质量和水平。  </w:t>
      </w:r>
    </w:p>
    <w:p>
      <w:pPr>
        <w:pStyle w:val="17"/>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14" w:lineRule="atLeast"/>
        <w:ind w:left="136" w:firstLineChars="199" w:firstLine="557"/>
        <w:jc w:val="both"/>
        <w:rPr>
          <w:rStyle w:val="0"/>
          <w:color w:val="000000"/>
          <w:sz w:val="28"/>
          <w:szCs w:val="28"/>
        </w:rPr>
      </w:pPr>
      <w:r>
        <w:rPr>
          <w:rFonts w:ascii="Times New Roman" w:cs="Times New Roman" w:hAnsi="Times New Roman" w:hint="eastAsia"/>
          <w:color w:val="000000"/>
          <w:kern w:val="2"/>
          <w:sz w:val="28"/>
          <w:szCs w:val="28"/>
        </w:rPr>
        <w:t>三是继续深化信息公开内容。</w:t>
      </w:r>
      <w:r>
        <w:rPr>
          <w:rStyle w:val="0"/>
          <w:rFonts w:hint="eastAsia"/>
          <w:color w:val="000000"/>
          <w:sz w:val="28"/>
          <w:szCs w:val="28"/>
        </w:rPr>
        <w:t>学院将结合学院的实际情况，落实学院实施信息公开工作的各项内容、公开的形式和范围等，</w:t>
      </w:r>
      <w:r>
        <w:rPr>
          <w:rFonts w:ascii="Times New Roman" w:cs="Times New Roman" w:hAnsi="Times New Roman" w:hint="eastAsia"/>
          <w:color w:val="000000"/>
          <w:kern w:val="2"/>
          <w:sz w:val="28"/>
          <w:szCs w:val="28"/>
        </w:rPr>
        <w:t>以涉及学院师生利益和社会关注度高的信息为突破口，全面推进不同领域的信息公开，并逐步细化公开内容，</w:t>
      </w:r>
      <w:r>
        <w:rPr>
          <w:rStyle w:val="0"/>
          <w:rFonts w:hint="eastAsia"/>
          <w:color w:val="000000"/>
          <w:sz w:val="28"/>
          <w:szCs w:val="28"/>
        </w:rPr>
        <w:t>使学院的重大事项及涉及教职工和学生切身利益的事项得到及时公开，使信息公开的各项工作逐步规范化与制度化。</w:t>
      </w:r>
    </w:p>
    <w:p>
      <w:pPr>
        <w:pStyle w:val="17"/>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14" w:lineRule="atLeast"/>
        <w:ind w:left="136" w:firstLineChars="199" w:firstLine="478"/>
      </w:pPr>
    </w:p>
    <w:p>
      <w:pPr>
        <w:pStyle w:val="17"/>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14" w:lineRule="atLeast"/>
        <w:ind w:left="136" w:firstLineChars="199" w:firstLine="478"/>
      </w:pPr>
    </w:p>
    <w:p>
      <w:pPr>
        <w:pStyle w:val="17"/>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14" w:lineRule="atLeast"/>
        <w:ind w:left="134" w:firstLineChars="199" w:firstLine="557"/>
        <w:jc w:val="center"/>
        <w:rPr>
          <w:rFonts w:ascii="Times New Roman" w:cs="Times New Roman" w:hAnsi="Times New Roman" w:hint="eastAsia"/>
          <w:color w:val="000000"/>
          <w:kern w:val="2"/>
          <w:sz w:val="28"/>
          <w:szCs w:val="28"/>
        </w:rPr>
      </w:pPr>
      <w:r>
        <w:rPr>
          <w:rFonts w:ascii="Times New Roman" w:cs="Times New Roman" w:hAnsi="Times New Roman"/>
          <w:color w:val="000000"/>
          <w:kern w:val="2"/>
          <w:sz w:val="28"/>
          <w:szCs w:val="28"/>
        </w:rPr>
        <w:t xml:space="preserve">                              湖南化工职业技术学院</w:t>
      </w:r>
    </w:p>
    <w:p>
      <w:pPr>
        <w:pStyle w:val="17"/>
        <w:spacing w:before="0" w:beforeAutospacing="0" w:after="0" w:afterAutospacing="0" w:line="314" w:lineRule="atLeast"/>
        <w:ind w:firstLineChars="1950" w:firstLine="5460"/>
        <w:rPr>
          <w:rFonts w:ascii="Times New Roman" w:cs="Times New Roman" w:hAnsi="Times New Roman"/>
          <w:color w:val="000000"/>
          <w:kern w:val="2"/>
          <w:sz w:val="28"/>
          <w:szCs w:val="28"/>
        </w:rPr>
      </w:pPr>
      <w:r>
        <w:rPr>
          <w:rFonts w:ascii="Times New Roman" w:cs="Times New Roman" w:hAnsi="Times New Roman" w:hint="eastAsia"/>
          <w:color w:val="000000"/>
          <w:kern w:val="2"/>
          <w:sz w:val="28"/>
          <w:szCs w:val="28"/>
        </w:rPr>
        <w:t>20</w:t>
      </w:r>
      <w:r>
        <w:rPr>
          <w:rFonts w:ascii="Times New Roman" w:cs="Times New Roman" w:hAnsi="Times New Roman"/>
          <w:color w:val="000000"/>
          <w:kern w:val="2"/>
          <w:sz w:val="28"/>
          <w:szCs w:val="28"/>
        </w:rPr>
        <w:t>22</w:t>
      </w:r>
      <w:r>
        <w:rPr>
          <w:rFonts w:ascii="Times New Roman" w:cs="Times New Roman" w:hAnsi="Times New Roman" w:hint="eastAsia"/>
          <w:color w:val="000000"/>
          <w:kern w:val="2"/>
          <w:sz w:val="28"/>
          <w:szCs w:val="28"/>
        </w:rPr>
        <w:t>年</w:t>
      </w:r>
      <w:r>
        <w:rPr>
          <w:rFonts w:ascii="Times New Roman" w:cs="Times New Roman" w:hAnsi="Times New Roman"/>
          <w:color w:val="000000"/>
          <w:kern w:val="2"/>
          <w:sz w:val="28"/>
          <w:szCs w:val="28"/>
        </w:rPr>
        <w:t>11</w:t>
      </w:r>
      <w:r>
        <w:rPr>
          <w:rFonts w:ascii="Times New Roman" w:cs="Times New Roman" w:hAnsi="Times New Roman" w:hint="eastAsia"/>
          <w:color w:val="000000"/>
          <w:kern w:val="2"/>
          <w:sz w:val="28"/>
          <w:szCs w:val="28"/>
        </w:rPr>
        <w:t>月</w:t>
      </w:r>
      <w:r>
        <w:rPr>
          <w:rFonts w:ascii="Times New Roman" w:cs="Times New Roman" w:hAnsi="Times New Roman"/>
          <w:color w:val="000000"/>
          <w:kern w:val="2"/>
          <w:sz w:val="28"/>
          <w:szCs w:val="28"/>
        </w:rPr>
        <w:t>20</w:t>
      </w:r>
      <w:r>
        <w:rPr>
          <w:rFonts w:ascii="Times New Roman" w:cs="Times New Roman" w:hAnsi="Times New Roman" w:hint="eastAsia"/>
          <w:color w:val="000000"/>
          <w:kern w:val="2"/>
          <w:sz w:val="28"/>
          <w:szCs w:val="28"/>
        </w:rPr>
        <w:t>日</w:t>
      </w:r>
    </w:p>
    <w:p>
      <w:pPr>
        <w:rPr>
          <w:color w:val="000000"/>
          <w:sz w:val="28"/>
          <w:szCs w:val="28"/>
        </w:rPr>
      </w:pPr>
    </w:p>
    <w:p>
      <w:pPr>
        <w:rPr>
          <w:color w:val="000000"/>
          <w:sz w:val="28"/>
          <w:szCs w:val="28"/>
        </w:rPr>
      </w:pPr>
    </w:p>
    <w:p>
      <w:pPr>
        <w:rPr>
          <w:color w:val="000000"/>
          <w:sz w:val="28"/>
          <w:szCs w:val="28"/>
        </w:rPr>
      </w:pPr>
      <w:r>
        <w:rPr>
          <w:rFonts w:hint="eastAsia"/>
          <w:color w:val="000000"/>
          <w:sz w:val="28"/>
          <w:szCs w:val="28"/>
        </w:rPr>
        <w:t>附件：学院信息公开事项清单</w:t>
      </w:r>
    </w:p>
    <w:p>
      <w:pPr>
        <w:rPr>
          <w:color w:val="000000"/>
          <w:sz w:val="28"/>
          <w:szCs w:val="28"/>
        </w:rPr>
        <w:sectPr>
          <w:footerReference w:type="default" r:id="rId2"/>
          <w:footerReference w:type="even" r:id="rId3"/>
          <w:footerReference w:type="first" r:id="rId4"/>
          <w:pgSz w:w="11906" w:h="16838"/>
          <w:pgMar w:top="1440" w:right="1800" w:bottom="1440" w:left="1800" w:header="851" w:footer="992" w:gutter="0"/>
          <w:pgNumType/>
          <w:docGrid w:type="lines" w:linePitch="312" w:charSpace="0"/>
        </w:sectPr>
      </w:pPr>
    </w:p>
    <w:p>
      <w:pPr>
        <w:rPr>
          <w:rFonts w:eastAsia="楷体_GB2312"/>
          <w:color w:val="000000"/>
          <w:kern w:val="0"/>
          <w:sz w:val="20"/>
          <w:szCs w:val="20"/>
        </w:rPr>
      </w:pPr>
      <w:r>
        <w:rPr>
          <w:rFonts w:eastAsia="楷体_GB2312"/>
          <w:color w:val="000000"/>
          <w:kern w:val="0"/>
          <w:sz w:val="20"/>
          <w:szCs w:val="20"/>
        </w:rPr>
        <w:t xml:space="preserve">  </w:t>
      </w:r>
    </w:p>
    <w:tbl>
      <w:tblPr>
        <w:tblpPr w:leftFromText="180" w:rightFromText="180" w:horzAnchor="margin" w:tblpXSpec="left" w:tblpY="463"/>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7"/>
        <w:gridCol w:w="1134"/>
        <w:gridCol w:w="3389"/>
        <w:gridCol w:w="5516"/>
        <w:gridCol w:w="3930"/>
      </w:tblGrid>
      <w:tr>
        <w:trPr>
          <w:trHeight w:val="714"/>
        </w:trPr>
        <w:tc>
          <w:tcPr>
            <w:tcW w:w="817"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hAnsi="宋体"/>
                <w:b/>
                <w:bCs/>
                <w:color w:val="000000"/>
                <w:kern w:val="0"/>
                <w:sz w:val="24"/>
              </w:rPr>
            </w:pPr>
            <w:r>
              <w:rPr>
                <w:rFonts w:ascii="仿宋_GB2312" w:eastAsia="仿宋_GB2312" w:cs="宋体" w:hAnsi="宋体" w:hint="eastAsia"/>
                <w:b/>
                <w:bCs/>
                <w:color w:val="000000"/>
                <w:kern w:val="0"/>
                <w:sz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hAnsi="宋体"/>
                <w:b/>
                <w:bCs/>
                <w:color w:val="000000"/>
                <w:kern w:val="0"/>
                <w:sz w:val="24"/>
              </w:rPr>
            </w:pPr>
            <w:r>
              <w:rPr>
                <w:rFonts w:ascii="仿宋_GB2312" w:eastAsia="仿宋_GB2312" w:cs="宋体" w:hAnsi="宋体" w:hint="eastAsia"/>
                <w:b/>
                <w:bCs/>
                <w:color w:val="000000"/>
                <w:kern w:val="0"/>
                <w:sz w:val="24"/>
              </w:rPr>
              <w:t>类</w:t>
            </w:r>
            <w:r>
              <w:rPr>
                <w:rFonts w:eastAsia="仿宋_GB2312"/>
                <w:b/>
                <w:bCs/>
                <w:color w:val="000000"/>
                <w:kern w:val="0"/>
                <w:sz w:val="24"/>
              </w:rPr>
              <w:t xml:space="preserve">  </w:t>
            </w:r>
            <w:r>
              <w:rPr>
                <w:rFonts w:ascii="仿宋_GB2312" w:eastAsia="仿宋_GB2312" w:cs="宋体" w:hAnsi="宋体" w:hint="eastAsia"/>
                <w:b/>
                <w:bCs/>
                <w:color w:val="000000"/>
                <w:kern w:val="0"/>
                <w:sz w:val="24"/>
              </w:rPr>
              <w:t>别</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hAnsi="宋体"/>
                <w:b/>
                <w:bCs/>
                <w:color w:val="000000"/>
                <w:kern w:val="0"/>
                <w:sz w:val="24"/>
              </w:rPr>
            </w:pPr>
            <w:r>
              <w:rPr>
                <w:rFonts w:ascii="仿宋_GB2312" w:eastAsia="仿宋_GB2312" w:cs="宋体" w:hAnsi="宋体" w:hint="eastAsia"/>
                <w:b/>
                <w:bCs/>
                <w:color w:val="000000"/>
                <w:kern w:val="0"/>
                <w:sz w:val="24"/>
              </w:rPr>
              <w:t>公开事项</w:t>
            </w:r>
          </w:p>
        </w:tc>
        <w:tc>
          <w:tcPr>
            <w:tcW w:w="5516" w:type="dxa"/>
            <w:tcBorders>
              <w:top w:val="single" w:sz="4" w:space="0" w:color="auto"/>
              <w:left w:val="single" w:sz="4" w:space="0" w:color="auto"/>
              <w:bottom w:val="single" w:sz="4" w:space="0" w:color="auto"/>
              <w:right w:val="single" w:sz="4" w:space="0" w:color="auto"/>
            </w:tcBorders>
          </w:tcPr>
          <w:p>
            <w:pPr>
              <w:widowControl/>
              <w:ind w:firstLineChars="300" w:firstLine="720"/>
              <w:rPr>
                <w:rFonts w:ascii="仿宋_GB2312" w:eastAsia="仿宋_GB2312" w:cs="宋体" w:hAnsi="宋体"/>
                <w:b/>
                <w:bCs/>
                <w:color w:val="000000"/>
                <w:kern w:val="0"/>
                <w:sz w:val="24"/>
              </w:rPr>
            </w:pPr>
            <w:r>
              <w:rPr>
                <w:rFonts w:ascii="仿宋_GB2312" w:eastAsia="仿宋_GB2312" w:cs="宋体" w:hAnsi="宋体" w:hint="eastAsia"/>
                <w:b/>
                <w:bCs/>
                <w:color w:val="000000"/>
                <w:kern w:val="0"/>
                <w:sz w:val="24"/>
              </w:rPr>
              <w:t>清单事项公开情况说明</w:t>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hAnsi="宋体"/>
                <w:b/>
                <w:bCs/>
                <w:color w:val="000000"/>
                <w:kern w:val="0"/>
                <w:sz w:val="24"/>
              </w:rPr>
            </w:pPr>
            <w:r>
              <w:rPr>
                <w:rFonts w:ascii="仿宋_GB2312" w:eastAsia="仿宋_GB2312" w:cs="宋体" w:hAnsi="宋体" w:hint="eastAsia"/>
                <w:b/>
                <w:bCs/>
                <w:color w:val="000000"/>
                <w:kern w:val="0"/>
                <w:sz w:val="24"/>
              </w:rPr>
              <w:t>有关文件</w:t>
            </w:r>
          </w:p>
        </w:tc>
      </w:tr>
      <w:tr>
        <w:trPr>
          <w:trHeight w:val="799"/>
        </w:trPr>
        <w:tc>
          <w:tcPr>
            <w:tcW w:w="81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color w:val="000000"/>
                <w:kern w:val="0"/>
                <w:sz w:val="20"/>
                <w:szCs w:val="20"/>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rFonts w:ascii="仿宋_GB2312" w:eastAsia="仿宋_GB2312" w:hint="eastAsia"/>
                <w:color w:val="000000"/>
                <w:kern w:val="0"/>
                <w:sz w:val="20"/>
                <w:szCs w:val="20"/>
              </w:rPr>
              <w:t>基本信息</w:t>
              <w:br/>
              <w:br/>
              <w:t>（</w:t>
            </w:r>
            <w:r>
              <w:rPr>
                <w:color w:val="000000"/>
                <w:kern w:val="0"/>
                <w:sz w:val="20"/>
                <w:szCs w:val="20"/>
              </w:rPr>
              <w:t>6</w:t>
            </w:r>
            <w:r>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w:t>
            </w:r>
            <w:r>
              <w:rPr>
                <w:rFonts w:ascii="仿宋_GB2312" w:eastAsia="仿宋_GB2312" w:hint="eastAsia"/>
                <w:color w:val="000000"/>
                <w:kern w:val="0"/>
                <w:sz w:val="20"/>
                <w:szCs w:val="20"/>
              </w:rPr>
              <w:t>）办学规模、校级领导班子简介及分工、学院机构设置、学科情况、专业情况、各类在校生情况、教师和专业技术人员数量等办学基本情况</w:t>
            </w:r>
          </w:p>
        </w:tc>
        <w:tc>
          <w:tcPr>
            <w:tcW w:w="5516" w:type="dxa"/>
            <w:tcBorders>
              <w:top w:val="single" w:sz="4" w:space="0" w:color="auto"/>
              <w:left w:val="single" w:sz="4" w:space="0" w:color="auto"/>
              <w:bottom w:val="single" w:sz="4" w:space="0" w:color="auto"/>
              <w:right w:val="single" w:sz="4" w:space="0" w:color="auto"/>
            </w:tcBorders>
          </w:tcPr>
          <w:p>
            <w:pPr>
              <w:widowControl/>
              <w:jc w:val="left"/>
              <w:rPr>
                <w:color w:val="000000"/>
              </w:rPr>
            </w:pPr>
            <w:r>
              <w:rPr>
                <w:rFonts w:ascii="楷体_GB2312" w:eastAsia="楷体_GB2312" w:cs="楷体_GB2312" w:hAnsi="楷体_GB2312" w:hint="eastAsia"/>
                <w:color w:val="000000"/>
                <w:kern w:val="0"/>
                <w:sz w:val="20"/>
                <w:szCs w:val="20"/>
                <w:u w:val="single"/>
              </w:rPr>
              <w:t>1.办学基本情况</w:t>
            </w:r>
            <w:r>
              <w:rPr>
                <w:rFonts w:ascii="楷体_GB2312" w:eastAsia="楷体_GB2312" w:cs="楷体_GB2312" w:hAnsi="楷体_GB2312"/>
                <w:color w:val="000000"/>
                <w:kern w:val="0"/>
                <w:sz w:val="20"/>
                <w:szCs w:val="20"/>
              </w:rPr>
              <w:t xml:space="preserve"> </w:t>
            </w:r>
            <w:r>
              <w:rPr>
                <w:rFonts w:ascii="楷体_GB2312" w:eastAsia="楷体_GB2312" w:cs="楷体_GB2312" w:hAnsi="楷体_GB2312" w:hint="eastAsia"/>
                <w:color w:val="000000"/>
                <w:kern w:val="0"/>
                <w:sz w:val="20"/>
                <w:szCs w:val="20"/>
              </w:rPr>
              <w:t>：</w:t>
            </w:r>
            <w:r>
              <w:rPr>
                <w:color w:val="000000"/>
              </w:rPr>
              <w:t>http://www.hnhgzy.com/c/2017-03-15/20467.shtml</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u w:val="single"/>
              </w:rPr>
              <w:t>2.校级领导班子简介及分工：</w:t>
            </w:r>
            <w:r>
              <w:rPr>
                <w:color w:val="000000"/>
              </w:rPr>
              <w:t xml:space="preserve"> </w:t>
            </w:r>
            <w:r>
              <w:rPr>
                <w:rFonts w:ascii="楷体_GB2312" w:eastAsia="楷体_GB2312" w:cs="楷体_GB2312" w:hAnsi="楷体_GB2312"/>
                <w:color w:val="000000"/>
                <w:kern w:val="0"/>
                <w:sz w:val="20"/>
                <w:szCs w:val="20"/>
                <w:u w:val="single"/>
              </w:rPr>
              <w:t>http://www.hnhgzy.com/xygk/gljg/</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3.教师和专业技术人员情况：</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u w:val="single"/>
              </w:rPr>
              <w:fldChar w:fldCharType="begin"/>
            </w:r>
            <w:r>
              <w:instrText>HYPERLINK "http://rsb.hnhgzy.com/"</w:instrText>
            </w:r>
            <w:r>
              <w:rPr>
                <w:rFonts w:ascii="楷体_GB2312" w:eastAsia="楷体_GB2312" w:cs="楷体_GB2312" w:hAnsi="楷体_GB2312"/>
                <w:color w:val="000000"/>
                <w:kern w:val="0"/>
                <w:sz w:val="20"/>
                <w:szCs w:val="20"/>
                <w:u w:val="single"/>
              </w:rPr>
              <w:fldChar w:fldCharType="separate"/>
            </w:r>
            <w:r>
              <w:rPr>
                <w:rFonts w:ascii="楷体_GB2312" w:eastAsia="楷体_GB2312" w:cs="楷体_GB2312" w:hAnsi="楷体_GB2312"/>
                <w:color w:val="000000"/>
                <w:kern w:val="0"/>
                <w:sz w:val="20"/>
                <w:szCs w:val="20"/>
                <w:u w:val="single"/>
              </w:rPr>
              <w:t>http://rsb.hnhgzy.com/</w:t>
            </w:r>
            <w:r>
              <w:rPr>
                <w:rFonts w:ascii="楷体_GB2312" w:eastAsia="楷体_GB2312" w:cs="楷体_GB2312" w:hAnsi="楷体_GB2312"/>
                <w:color w:val="000000"/>
                <w:kern w:val="0"/>
                <w:sz w:val="20"/>
                <w:szCs w:val="20"/>
                <w:u w:val="single"/>
              </w:rPr>
              <w:fldChar w:fldCharType="end"/>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4.专业情况</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u w:val="single"/>
              </w:rPr>
              <w:t>http://jwc.hnhgzy.com/c/2020-07-22/551851.shtml</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w:t>
              <w:br/>
              <w:t>《高等学院章程制定暂行办法》（教育部令第</w:t>
            </w:r>
            <w:r>
              <w:rPr>
                <w:color w:val="000000"/>
                <w:kern w:val="0"/>
                <w:sz w:val="20"/>
                <w:szCs w:val="20"/>
              </w:rPr>
              <w:t>31</w:t>
            </w:r>
            <w:r>
              <w:rPr>
                <w:rFonts w:ascii="仿宋_GB2312" w:eastAsia="仿宋_GB2312" w:hint="eastAsia"/>
                <w:color w:val="000000"/>
                <w:kern w:val="0"/>
                <w:sz w:val="20"/>
                <w:szCs w:val="20"/>
              </w:rPr>
              <w:t>号）</w:t>
            </w:r>
          </w:p>
        </w:tc>
      </w:tr>
      <w:tr>
        <w:trPr>
          <w:trHeight w:val="355"/>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w:t>
            </w:r>
            <w:r>
              <w:rPr>
                <w:rFonts w:ascii="仿宋_GB2312" w:eastAsia="仿宋_GB2312" w:hint="eastAsia"/>
                <w:color w:val="000000"/>
                <w:kern w:val="0"/>
                <w:sz w:val="20"/>
                <w:szCs w:val="20"/>
              </w:rPr>
              <w:t>）学院章程及制定的各项规章制度</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3.学院章程</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u w:val="single"/>
              </w:rPr>
              <w:fldChar w:fldCharType="begin"/>
            </w:r>
            <w:r>
              <w:instrText>HYPERLINK "http://bgs.hnhgzy.com/c/2016-11-01/510422.shtml"</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http://bgs.hnhgzy.com/c/2016-11-01/510422.shtml</w:t>
            </w:r>
            <w:r>
              <w:rPr>
                <w:rFonts w:ascii="楷体_GB2312" w:eastAsia="楷体_GB2312" w:cs="楷体_GB2312" w:hAnsi="楷体_GB2312" w:hint="eastAsia"/>
                <w:color w:val="000000"/>
                <w:kern w:val="0"/>
                <w:sz w:val="20"/>
                <w:szCs w:val="20"/>
                <w:u w:val="single"/>
              </w:rPr>
              <w:fldChar w:fldCharType="end"/>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30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w:t>
            </w:r>
            <w:r>
              <w:rPr>
                <w:rFonts w:ascii="仿宋_GB2312" w:eastAsia="仿宋_GB2312" w:hint="eastAsia"/>
                <w:color w:val="000000"/>
                <w:kern w:val="0"/>
                <w:sz w:val="20"/>
                <w:szCs w:val="20"/>
              </w:rPr>
              <w:t>）教职工代表大会相关制度、工作报告</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b/>
                <w:bCs/>
                <w:color w:val="000000"/>
                <w:kern w:val="0"/>
                <w:sz w:val="20"/>
                <w:szCs w:val="20"/>
              </w:rPr>
            </w:pPr>
            <w:r>
              <w:rPr>
                <w:rFonts w:ascii="楷体_GB2312" w:eastAsia="楷体_GB2312" w:cs="楷体_GB2312" w:hAnsi="楷体_GB2312" w:hint="eastAsia"/>
                <w:color w:val="000000"/>
                <w:kern w:val="0"/>
                <w:sz w:val="20"/>
                <w:szCs w:val="20"/>
              </w:rPr>
              <w:t>1.教职工代表大会相关制度（规章制度专栏）：</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u w:val="single"/>
              </w:rPr>
              <w:fldChar w:fldCharType="begin"/>
            </w:r>
            <w:r>
              <w:instrText>HYPERLINK "http://gh.hnhgzy.com/c/2012-01-03/24571.shtml"</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http://gh.hnhgzy.com/c/2012-01-03/24571.shtml</w:t>
            </w:r>
            <w:r>
              <w:rPr>
                <w:rFonts w:ascii="楷体_GB2312" w:eastAsia="楷体_GB2312" w:cs="楷体_GB2312" w:hAnsi="楷体_GB2312" w:hint="eastAsia"/>
                <w:color w:val="000000"/>
                <w:kern w:val="0"/>
                <w:sz w:val="20"/>
                <w:szCs w:val="20"/>
                <w:u w:val="single"/>
              </w:rPr>
              <w:fldChar w:fldCharType="end"/>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《湖南化工职业技术学院教职工代表大会制度》：</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u w:val="single"/>
              </w:rPr>
              <w:fldChar w:fldCharType="begin"/>
            </w:r>
            <w:r>
              <w:instrText>HYPERLINK "http://gh.hnhgzy.com/c/2016-08-08/502510.shtml"</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http://gh.hnhgzy.com/c/2016-08-08/502510.shtml</w:t>
            </w:r>
            <w:r>
              <w:rPr>
                <w:rFonts w:ascii="楷体_GB2312" w:eastAsia="楷体_GB2312" w:cs="楷体_GB2312" w:hAnsi="楷体_GB2312" w:hint="eastAsia"/>
                <w:color w:val="000000"/>
                <w:kern w:val="0"/>
                <w:sz w:val="20"/>
                <w:szCs w:val="20"/>
                <w:u w:val="single"/>
              </w:rPr>
              <w:fldChar w:fldCharType="end"/>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2.学院行政工作报告（双代会专栏）：</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rPr>
              <w:t>第</w:t>
            </w:r>
            <w:r>
              <w:rPr>
                <w:rFonts w:ascii="楷体_GB2312" w:eastAsia="楷体_GB2312" w:cs="楷体_GB2312" w:hAnsi="楷体_GB2312" w:hint="eastAsia"/>
                <w:color w:val="000000"/>
                <w:kern w:val="0"/>
                <w:sz w:val="20"/>
                <w:szCs w:val="20"/>
              </w:rPr>
              <w:t>三</w:t>
            </w:r>
            <w:r>
              <w:rPr>
                <w:rFonts w:ascii="楷体_GB2312" w:eastAsia="楷体_GB2312" w:cs="楷体_GB2312" w:hAnsi="楷体_GB2312"/>
                <w:color w:val="000000"/>
                <w:kern w:val="0"/>
                <w:sz w:val="20"/>
                <w:szCs w:val="20"/>
              </w:rPr>
              <w:t>届</w:t>
            </w:r>
            <w:r>
              <w:rPr>
                <w:rFonts w:ascii="楷体_GB2312" w:eastAsia="楷体_GB2312" w:cs="楷体_GB2312" w:hAnsi="楷体_GB2312" w:hint="eastAsia"/>
                <w:color w:val="000000"/>
                <w:kern w:val="0"/>
                <w:sz w:val="20"/>
                <w:szCs w:val="20"/>
              </w:rPr>
              <w:t>三</w:t>
            </w:r>
            <w:r>
              <w:rPr>
                <w:rFonts w:ascii="楷体_GB2312" w:eastAsia="楷体_GB2312" w:cs="楷体_GB2312" w:hAnsi="楷体_GB2312"/>
                <w:color w:val="000000"/>
                <w:kern w:val="0"/>
                <w:sz w:val="20"/>
                <w:szCs w:val="20"/>
              </w:rPr>
              <w:t>次双代会上学院行政工作报告</w:t>
            </w:r>
            <w:r>
              <w:rPr>
                <w:rFonts w:ascii="楷体_GB2312" w:eastAsia="楷体_GB2312" w:cs="楷体_GB2312" w:hAnsi="楷体_GB2312" w:hint="eastAsia"/>
                <w:color w:val="000000"/>
                <w:kern w:val="0"/>
                <w:sz w:val="20"/>
                <w:szCs w:val="20"/>
              </w:rPr>
              <w:t>（20</w:t>
            </w:r>
            <w:r>
              <w:rPr>
                <w:rFonts w:ascii="楷体_GB2312" w:eastAsia="楷体_GB2312" w:cs="楷体_GB2312" w:hAnsi="楷体_GB2312"/>
                <w:color w:val="000000"/>
                <w:kern w:val="0"/>
                <w:sz w:val="20"/>
                <w:szCs w:val="20"/>
              </w:rPr>
              <w:t>20</w:t>
            </w:r>
            <w:r>
              <w:rPr>
                <w:rFonts w:ascii="楷体_GB2312" w:eastAsia="楷体_GB2312" w:cs="楷体_GB2312" w:hAnsi="楷体_GB2312" w:hint="eastAsia"/>
                <w:color w:val="000000"/>
                <w:kern w:val="0"/>
                <w:sz w:val="20"/>
                <w:szCs w:val="20"/>
              </w:rPr>
              <w:t>年）：</w:t>
            </w:r>
          </w:p>
          <w:p>
            <w:pPr>
              <w:widowControl/>
              <w:jc w:val="left"/>
            </w:pPr>
            <w:r>
              <w:t>http://gh.hnhgzy.com/c/2020-06-20/555526.shtml</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3.工会工作报告（双代会专栏）：</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rPr>
              <w:t>第</w:t>
            </w:r>
            <w:r>
              <w:rPr>
                <w:rFonts w:ascii="楷体_GB2312" w:eastAsia="楷体_GB2312" w:cs="楷体_GB2312" w:hAnsi="楷体_GB2312" w:hint="eastAsia"/>
                <w:color w:val="000000"/>
                <w:kern w:val="0"/>
                <w:sz w:val="20"/>
                <w:szCs w:val="20"/>
              </w:rPr>
              <w:t>三</w:t>
            </w:r>
            <w:r>
              <w:rPr>
                <w:rFonts w:ascii="楷体_GB2312" w:eastAsia="楷体_GB2312" w:cs="楷体_GB2312" w:hAnsi="楷体_GB2312"/>
                <w:color w:val="000000"/>
                <w:kern w:val="0"/>
                <w:sz w:val="20"/>
                <w:szCs w:val="20"/>
              </w:rPr>
              <w:t>届</w:t>
            </w:r>
            <w:r>
              <w:rPr>
                <w:rFonts w:ascii="楷体_GB2312" w:eastAsia="楷体_GB2312" w:cs="楷体_GB2312" w:hAnsi="楷体_GB2312" w:hint="eastAsia"/>
                <w:color w:val="000000"/>
                <w:kern w:val="0"/>
                <w:sz w:val="20"/>
                <w:szCs w:val="20"/>
              </w:rPr>
              <w:t>三</w:t>
            </w:r>
            <w:r>
              <w:rPr>
                <w:rFonts w:ascii="楷体_GB2312" w:eastAsia="楷体_GB2312" w:cs="楷体_GB2312" w:hAnsi="楷体_GB2312"/>
                <w:color w:val="000000"/>
                <w:kern w:val="0"/>
                <w:sz w:val="20"/>
                <w:szCs w:val="20"/>
              </w:rPr>
              <w:t>次双代会上的工会工作报告</w:t>
            </w:r>
            <w:r>
              <w:rPr>
                <w:rFonts w:ascii="楷体_GB2312" w:eastAsia="楷体_GB2312" w:cs="楷体_GB2312" w:hAnsi="楷体_GB2312" w:hint="eastAsia"/>
                <w:color w:val="000000"/>
                <w:kern w:val="0"/>
                <w:sz w:val="20"/>
                <w:szCs w:val="20"/>
              </w:rPr>
              <w:t>（20</w:t>
            </w:r>
            <w:r>
              <w:rPr>
                <w:rFonts w:ascii="楷体_GB2312" w:eastAsia="楷体_GB2312" w:cs="楷体_GB2312" w:hAnsi="楷体_GB2312"/>
                <w:color w:val="000000"/>
                <w:kern w:val="0"/>
                <w:sz w:val="20"/>
                <w:szCs w:val="20"/>
              </w:rPr>
              <w:t>20</w:t>
            </w:r>
            <w:r>
              <w:rPr>
                <w:rFonts w:ascii="楷体_GB2312" w:eastAsia="楷体_GB2312" w:cs="楷体_GB2312" w:hAnsi="楷体_GB2312" w:hint="eastAsia"/>
                <w:color w:val="000000"/>
                <w:kern w:val="0"/>
                <w:sz w:val="20"/>
                <w:szCs w:val="20"/>
              </w:rPr>
              <w:t>年）：</w:t>
            </w:r>
            <w:r>
              <w:rPr>
                <w:color w:val="000000"/>
              </w:rPr>
              <w:t xml:space="preserve"> </w:t>
            </w:r>
            <w:r>
              <w:rPr>
                <w:rFonts w:ascii="楷体_GB2312" w:eastAsia="楷体_GB2312" w:cs="楷体_GB2312" w:hAnsi="楷体_GB2312"/>
                <w:color w:val="000000"/>
                <w:kern w:val="0"/>
                <w:sz w:val="20"/>
                <w:szCs w:val="20"/>
                <w:u w:val="single"/>
              </w:rPr>
              <w:t>http://gh.hnhgzy.com/c/2020-06-20/555527.shtml</w:t>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《学院教职工代表大会规定》（教育部令第</w:t>
            </w:r>
            <w:r>
              <w:rPr>
                <w:color w:val="000000"/>
                <w:kern w:val="0"/>
                <w:sz w:val="20"/>
                <w:szCs w:val="20"/>
              </w:rPr>
              <w:t>32</w:t>
            </w:r>
            <w:r>
              <w:rPr>
                <w:rFonts w:ascii="仿宋_GB2312" w:eastAsia="仿宋_GB2312" w:hint="eastAsia"/>
                <w:color w:val="000000"/>
                <w:kern w:val="0"/>
                <w:sz w:val="20"/>
                <w:szCs w:val="20"/>
              </w:rPr>
              <w:t>号）</w:t>
            </w:r>
          </w:p>
        </w:tc>
      </w:tr>
      <w:tr>
        <w:trPr>
          <w:trHeight w:val="279"/>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w:t>
            </w:r>
            <w:r>
              <w:rPr>
                <w:rFonts w:ascii="仿宋_GB2312" w:eastAsia="仿宋_GB2312" w:hint="eastAsia"/>
                <w:color w:val="000000"/>
                <w:kern w:val="0"/>
                <w:sz w:val="20"/>
                <w:szCs w:val="20"/>
              </w:rPr>
              <w:t>）学术委员会相关制度、年度报告</w:t>
            </w:r>
          </w:p>
        </w:tc>
        <w:tc>
          <w:tcPr>
            <w:tcW w:w="5516" w:type="dxa"/>
            <w:tcBorders>
              <w:top w:val="single" w:sz="4" w:space="0" w:color="auto"/>
              <w:left w:val="single" w:sz="4" w:space="0" w:color="auto"/>
              <w:bottom w:val="single" w:sz="4" w:space="0" w:color="auto"/>
              <w:right w:val="single" w:sz="4" w:space="0" w:color="auto"/>
            </w:tcBorders>
          </w:tcPr>
          <w:p>
            <w:pPr>
              <w:widowControl/>
              <w:spacing w:line="600" w:lineRule="atLeast"/>
              <w:outlineLvl w:val="0"/>
              <w:rPr>
                <w:rFonts w:ascii="楷体_GB2312" w:eastAsia="楷体_GB2312" w:cs="楷体_GB2312" w:hAnsi="楷体_GB2312"/>
                <w:b/>
                <w:color w:val="000000"/>
                <w:kern w:val="44"/>
                <w:sz w:val="48"/>
                <w:szCs w:val="48"/>
              </w:rPr>
            </w:pPr>
            <w:r>
              <w:rPr>
                <w:rFonts w:ascii="楷体_GB2312" w:eastAsia="楷体_GB2312" w:cs="楷体_GB2312" w:hAnsi="楷体_GB2312" w:hint="eastAsia"/>
                <w:color w:val="000000"/>
                <w:kern w:val="0"/>
                <w:sz w:val="20"/>
                <w:szCs w:val="20"/>
              </w:rPr>
              <w:t>1.湖南化工职业技术学院第二届学术委员会换届选举通知</w:t>
            </w:r>
          </w:p>
          <w:p>
            <w:pPr>
              <w:rPr>
                <w:rFonts w:ascii="楷体_GB2312" w:eastAsia="楷体_GB2312" w:cs="楷体_GB2312" w:hAnsi="楷体_GB2312"/>
                <w:color w:val="000000"/>
                <w:u w:val="single"/>
              </w:rPr>
            </w:pPr>
            <w:r>
              <w:rPr>
                <w:rFonts w:ascii="楷体_GB2312" w:eastAsia="楷体_GB2312" w:cs="楷体_GB2312" w:hAnsi="楷体_GB2312" w:hint="eastAsia"/>
                <w:color w:val="000000"/>
                <w:u w:val="single"/>
              </w:rPr>
              <w:t>http://kyc.hnhgzy.com/c/2015-10-28/25692.shtml</w:t>
            </w:r>
          </w:p>
          <w:p>
            <w:pPr>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2.湖南化工职业技术学院第二届学术委员会</w:t>
            </w:r>
          </w:p>
          <w:p>
            <w:pPr>
              <w:rPr>
                <w:color w:val="000000"/>
                <w:kern w:val="0"/>
                <w:sz w:val="20"/>
                <w:szCs w:val="20"/>
                <w:u w:val="single"/>
              </w:rPr>
            </w:pPr>
            <w:r>
              <w:rPr>
                <w:rFonts w:ascii="楷体_GB2312" w:eastAsia="楷体_GB2312" w:cs="楷体_GB2312" w:hAnsi="楷体_GB2312" w:hint="eastAsia"/>
                <w:color w:val="000000"/>
                <w:kern w:val="0"/>
                <w:sz w:val="20"/>
                <w:szCs w:val="20"/>
                <w:u w:val="single"/>
              </w:rPr>
              <w:fldChar w:fldCharType="begin"/>
            </w:r>
            <w:r>
              <w:instrText>HYPERLINK "http://kyc.hnhgzy.com/c/2015-12-18/510281.shtml"</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http://kyc.hnhgzy.com/c/2015-12-18/510281.shtml</w:t>
            </w:r>
            <w:r>
              <w:rPr>
                <w:rFonts w:ascii="楷体_GB2312" w:eastAsia="楷体_GB2312" w:cs="楷体_GB2312" w:hAnsi="楷体_GB2312" w:hint="eastAsia"/>
                <w:color w:val="000000"/>
                <w:kern w:val="0"/>
                <w:sz w:val="20"/>
                <w:szCs w:val="20"/>
                <w:u w:val="single"/>
              </w:rPr>
              <w:fldChar w:fldCharType="end"/>
            </w:r>
          </w:p>
          <w:p>
            <w:pPr>
              <w:widowControl/>
              <w:numPr>
                <w:ilvl w:val="0"/>
                <w:numId w:val="1"/>
              </w:numPr>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湖南化工职业技术学院学术委员会章程</w:t>
            </w:r>
          </w:p>
          <w:p>
            <w:pPr>
              <w:rPr>
                <w:rFonts w:ascii="楷体_GB2312" w:eastAsia="楷体_GB2312" w:cs="楷体_GB2312" w:hAnsi="楷体_GB2312"/>
                <w:color w:val="000000"/>
                <w:sz w:val="18"/>
                <w:szCs w:val="18"/>
              </w:rPr>
            </w:pPr>
            <w:r>
              <w:rPr>
                <w:rFonts w:ascii="楷体_GB2312" w:eastAsia="楷体_GB2312" w:cs="楷体_GB2312" w:hAnsi="楷体_GB2312"/>
                <w:color w:val="000000"/>
                <w:kern w:val="0"/>
                <w:sz w:val="20"/>
                <w:szCs w:val="20"/>
                <w:u w:val="single"/>
              </w:rPr>
              <w:t>http://kyc.hnhgzy.com/c/2017-12-26/531208.shtml</w:t>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《高等学院学术委员会规程》（教育部令第</w:t>
            </w:r>
            <w:r>
              <w:rPr>
                <w:color w:val="000000"/>
                <w:kern w:val="0"/>
                <w:sz w:val="20"/>
                <w:szCs w:val="20"/>
              </w:rPr>
              <w:t>35</w:t>
            </w:r>
            <w:r>
              <w:rPr>
                <w:rFonts w:ascii="仿宋_GB2312" w:eastAsia="仿宋_GB2312" w:hint="eastAsia"/>
                <w:color w:val="000000"/>
                <w:kern w:val="0"/>
                <w:sz w:val="20"/>
                <w:szCs w:val="20"/>
              </w:rPr>
              <w:t>号）</w:t>
            </w:r>
          </w:p>
        </w:tc>
      </w:tr>
      <w:tr>
        <w:trPr>
          <w:trHeight w:val="313"/>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5</w:t>
            </w:r>
            <w:r>
              <w:rPr>
                <w:rFonts w:ascii="仿宋_GB2312" w:eastAsia="仿宋_GB2312" w:hint="eastAsia"/>
                <w:color w:val="000000"/>
                <w:kern w:val="0"/>
                <w:sz w:val="20"/>
                <w:szCs w:val="20"/>
              </w:rPr>
              <w:t>）学院发展规划、年度工作计划及重点工作安排</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rPr>
              <w:t>1</w:t>
            </w:r>
            <w:r>
              <w:rPr>
                <w:rFonts w:ascii="楷体_GB2312" w:eastAsia="楷体_GB2312" w:cs="楷体_GB2312" w:hAnsi="楷体_GB2312" w:hint="eastAsia"/>
                <w:color w:val="000000"/>
                <w:kern w:val="0"/>
                <w:sz w:val="20"/>
                <w:szCs w:val="20"/>
              </w:rPr>
              <w:t>.湖南化工职业技术学院中长期发展规划（2016－2025年）</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u w:val="single"/>
              </w:rPr>
              <w:fldChar w:fldCharType="begin"/>
            </w:r>
            <w:r>
              <w:instrText>HYPERLINK "http://cwc.hnhgzy.com/"</w:instrText>
            </w:r>
            <w:r>
              <w:rPr>
                <w:rFonts w:ascii="楷体_GB2312" w:eastAsia="楷体_GB2312" w:cs="楷体_GB2312" w:hAnsi="楷体_GB2312"/>
                <w:color w:val="000000"/>
                <w:kern w:val="0"/>
                <w:sz w:val="20"/>
                <w:szCs w:val="20"/>
                <w:u w:val="single"/>
              </w:rPr>
              <w:fldChar w:fldCharType="separate"/>
            </w:r>
            <w:r>
              <w:rPr>
                <w:rFonts w:ascii="楷体_GB2312" w:eastAsia="楷体_GB2312" w:cs="楷体_GB2312" w:hAnsi="楷体_GB2312"/>
                <w:color w:val="000000"/>
                <w:kern w:val="0"/>
                <w:sz w:val="20"/>
                <w:szCs w:val="20"/>
                <w:u w:val="single"/>
              </w:rPr>
              <w:t>http://cwc.hnhgzy.com/</w:t>
            </w:r>
            <w:r>
              <w:rPr>
                <w:rFonts w:ascii="楷体_GB2312" w:eastAsia="楷体_GB2312" w:cs="楷体_GB2312" w:hAnsi="楷体_GB2312"/>
                <w:color w:val="000000"/>
                <w:kern w:val="0"/>
                <w:sz w:val="20"/>
                <w:szCs w:val="20"/>
                <w:u w:val="single"/>
              </w:rPr>
              <w:fldChar w:fldCharType="end"/>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rPr>
              <w:t>2</w:t>
            </w:r>
            <w:r>
              <w:rPr>
                <w:rFonts w:ascii="楷体_GB2312" w:eastAsia="楷体_GB2312" w:cs="楷体_GB2312" w:hAnsi="楷体_GB2312" w:hint="eastAsia"/>
                <w:color w:val="000000"/>
                <w:kern w:val="0"/>
                <w:sz w:val="20"/>
                <w:szCs w:val="20"/>
              </w:rPr>
              <w:t>.年度工作计划及重点工作安排</w:t>
            </w:r>
          </w:p>
          <w:p>
            <w:pPr>
              <w:widowControl/>
              <w:jc w:val="left"/>
              <w:rPr>
                <w:rFonts w:ascii="楷体_GB2312" w:eastAsia="楷体_GB2312" w:cs="楷体_GB2312" w:hAnsi="楷体_GB2312"/>
                <w:color w:val="000000"/>
                <w:kern w:val="0"/>
                <w:sz w:val="20"/>
                <w:szCs w:val="20"/>
                <w:u w:val="single"/>
              </w:rPr>
            </w:pPr>
            <w:r>
              <w:rPr>
                <w:rFonts w:ascii="楷体_GB2312" w:eastAsia="楷体_GB2312" w:cs="楷体_GB2312" w:hAnsi="楷体_GB2312"/>
                <w:color w:val="000000"/>
                <w:kern w:val="0"/>
                <w:sz w:val="20"/>
                <w:szCs w:val="20"/>
                <w:u w:val="single"/>
              </w:rPr>
              <w:t>http://gh.hnhgzy.com/c/2020-06-20/555526.shtml</w:t>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w:t>
            </w:r>
          </w:p>
        </w:tc>
      </w:tr>
      <w:tr>
        <w:trPr>
          <w:trHeight w:val="801"/>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6</w:t>
            </w:r>
            <w:r>
              <w:rPr>
                <w:rFonts w:ascii="仿宋_GB2312" w:eastAsia="仿宋_GB2312" w:hint="eastAsia"/>
                <w:color w:val="000000"/>
                <w:kern w:val="0"/>
                <w:sz w:val="20"/>
                <w:szCs w:val="20"/>
              </w:rPr>
              <w:t>）信息公开年度报告</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u w:val="single"/>
              </w:rPr>
            </w:pPr>
            <w:r>
              <w:rPr>
                <w:rFonts w:ascii="楷体_GB2312" w:eastAsia="楷体_GB2312" w:cs="楷体_GB2312" w:hAnsi="楷体_GB2312" w:hint="eastAsia"/>
                <w:color w:val="000000"/>
                <w:kern w:val="0"/>
                <w:sz w:val="20"/>
                <w:szCs w:val="20"/>
                <w:u w:val="single"/>
              </w:rPr>
              <w:t>http://www.hnhgzy.com/zydh/xxgk/</w:t>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《教育部办公厅关于做好</w:t>
            </w:r>
            <w:r>
              <w:rPr>
                <w:color w:val="000000"/>
                <w:kern w:val="0"/>
                <w:sz w:val="20"/>
                <w:szCs w:val="20"/>
              </w:rPr>
              <w:t>2012-2013</w:t>
            </w:r>
            <w:r>
              <w:rPr>
                <w:rFonts w:ascii="仿宋_GB2312" w:eastAsia="仿宋_GB2312" w:hint="eastAsia"/>
                <w:color w:val="000000"/>
                <w:kern w:val="0"/>
                <w:sz w:val="20"/>
                <w:szCs w:val="20"/>
              </w:rPr>
              <w:t>学年度高校信息公开年度报告工作的通知》（教办厅函〔</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48</w:t>
            </w:r>
            <w:r>
              <w:rPr>
                <w:rFonts w:ascii="仿宋_GB2312" w:eastAsia="仿宋_GB2312" w:hint="eastAsia"/>
                <w:color w:val="000000"/>
                <w:kern w:val="0"/>
                <w:sz w:val="20"/>
                <w:szCs w:val="20"/>
              </w:rPr>
              <w:t>号）</w:t>
            </w:r>
          </w:p>
        </w:tc>
      </w:tr>
      <w:tr>
        <w:trPr>
          <w:trHeight w:val="645"/>
        </w:trPr>
        <w:tc>
          <w:tcPr>
            <w:tcW w:w="81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color w:val="000000"/>
                <w:kern w:val="0"/>
                <w:sz w:val="20"/>
                <w:szCs w:val="20"/>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rFonts w:ascii="仿宋_GB2312" w:eastAsia="仿宋_GB2312" w:hint="eastAsia"/>
                <w:color w:val="000000"/>
                <w:kern w:val="0"/>
                <w:sz w:val="20"/>
                <w:szCs w:val="20"/>
              </w:rPr>
              <w:t>招生考试信息</w:t>
              <w:br/>
              <w:br/>
              <w:t>（</w:t>
            </w:r>
            <w:r>
              <w:rPr>
                <w:color w:val="000000"/>
                <w:kern w:val="0"/>
                <w:sz w:val="20"/>
                <w:szCs w:val="20"/>
              </w:rPr>
              <w:t>8</w:t>
            </w:r>
            <w:r>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7</w:t>
            </w:r>
            <w:r>
              <w:rPr>
                <w:rFonts w:ascii="仿宋_GB2312" w:eastAsia="仿宋_GB2312" w:hint="eastAsia"/>
                <w:color w:val="000000"/>
                <w:kern w:val="0"/>
                <w:sz w:val="20"/>
                <w:szCs w:val="20"/>
              </w:rPr>
              <w:t>）招生章程及特殊类型招生办法，分批次、分科类招生计划</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1.招生章程</w:t>
            </w:r>
          </w:p>
          <w:p>
            <w:pPr>
              <w:widowControl/>
              <w:jc w:val="left"/>
            </w:pPr>
            <w:r>
              <w:t>http://zsb.hnhgzy.com/c/2021-02-20/558003.shtml</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2.招生计划</w:t>
            </w:r>
          </w:p>
          <w:p>
            <w:pPr>
              <w:widowControl/>
              <w:jc w:val="left"/>
              <w:rPr>
                <w:rFonts w:ascii="楷体_GB2312" w:eastAsia="楷体_GB2312" w:cs="楷体_GB2312" w:hAnsi="楷体_GB2312"/>
                <w:color w:val="000000"/>
                <w:kern w:val="0"/>
                <w:sz w:val="20"/>
                <w:szCs w:val="20"/>
                <w:u w:val="single"/>
              </w:rPr>
            </w:pPr>
            <w:r>
              <w:rPr>
                <w:rFonts w:ascii="楷体_GB2312" w:eastAsia="楷体_GB2312" w:cs="楷体_GB2312" w:hAnsi="楷体_GB2312"/>
                <w:color w:val="000000"/>
                <w:kern w:val="0"/>
                <w:sz w:val="20"/>
                <w:szCs w:val="20"/>
                <w:u w:val="single"/>
              </w:rPr>
              <w:t>http://zsb.hnhgzy.com/c/2021-06-25/562557.shtml</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《国务院办公厅关于印发当前政府信息公开重点工作安排的通知》（国办发〔</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73</w:t>
            </w:r>
            <w:r>
              <w:rPr>
                <w:rFonts w:ascii="仿宋_GB2312" w:eastAsia="仿宋_GB2312" w:hint="eastAsia"/>
                <w:color w:val="000000"/>
                <w:kern w:val="0"/>
                <w:sz w:val="20"/>
                <w:szCs w:val="20"/>
              </w:rPr>
              <w:t>号）</w:t>
              <w:br/>
              <w:t>《高等学院信息公开办法》（教育部令第</w:t>
            </w:r>
            <w:r>
              <w:rPr>
                <w:color w:val="000000"/>
                <w:kern w:val="0"/>
                <w:sz w:val="20"/>
                <w:szCs w:val="20"/>
              </w:rPr>
              <w:t>29</w:t>
            </w:r>
            <w:r>
              <w:rPr>
                <w:rFonts w:ascii="仿宋_GB2312" w:eastAsia="仿宋_GB2312" w:hint="eastAsia"/>
                <w:color w:val="000000"/>
                <w:kern w:val="0"/>
                <w:sz w:val="20"/>
                <w:szCs w:val="20"/>
              </w:rPr>
              <w:t>号）</w:t>
              <w:br/>
              <w:t>《教育部关于进一步推进高校招生信息公开工作的通知》（教学函〔</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9</w:t>
            </w:r>
            <w:r>
              <w:rPr>
                <w:rFonts w:ascii="仿宋_GB2312" w:eastAsia="仿宋_GB2312" w:hint="eastAsia"/>
                <w:color w:val="000000"/>
                <w:kern w:val="0"/>
                <w:sz w:val="20"/>
                <w:szCs w:val="20"/>
              </w:rPr>
              <w:t>号）</w:t>
              <w:br/>
              <w:t>《普通高等学院招生违规行为处理暂行办法》（教育部令第36号）</w:t>
            </w:r>
          </w:p>
        </w:tc>
      </w:tr>
      <w:tr>
        <w:trPr>
          <w:trHeight w:val="70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8</w:t>
            </w:r>
            <w:r>
              <w:rPr>
                <w:rFonts w:ascii="仿宋_GB2312" w:eastAsia="仿宋_GB2312" w:hint="eastAsia"/>
                <w:color w:val="000000"/>
                <w:kern w:val="0"/>
                <w:sz w:val="20"/>
                <w:szCs w:val="20"/>
              </w:rPr>
              <w:t>）保送、自主选拔录取、高水平运动员和艺术特长生招生等特殊类型招生入选考生资格及测试结果</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3.单招录取名单公示：</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u w:val="single"/>
              </w:rPr>
              <w:t>http://zsb.hnhgzy.com/c/2021-04-13/560059.shtml</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70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9</w:t>
            </w:r>
            <w:r>
              <w:rPr>
                <w:rFonts w:ascii="仿宋_GB2312" w:eastAsia="仿宋_GB2312" w:hint="eastAsia"/>
                <w:color w:val="000000"/>
                <w:kern w:val="0"/>
                <w:sz w:val="20"/>
                <w:szCs w:val="20"/>
              </w:rPr>
              <w:t>）考生个人录取信息查询渠道和办法，分批次、分科类录取人数和录取最低分</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rPr>
              <w:t>4.</w:t>
            </w:r>
            <w:r>
              <w:rPr>
                <w:rFonts w:ascii="楷体_GB2312" w:eastAsia="楷体_GB2312" w:cs="楷体_GB2312" w:hAnsi="楷体_GB2312" w:hint="eastAsia"/>
                <w:color w:val="000000"/>
                <w:kern w:val="0"/>
                <w:sz w:val="20"/>
                <w:szCs w:val="20"/>
              </w:rPr>
              <w:t>录取分数线</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rPr>
              <w:t>http://zsb.hnhgzy.com/c/2021-06-28/562578.shtml</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70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10</w:t>
            </w:r>
            <w:r>
              <w:rPr>
                <w:rFonts w:ascii="仿宋_GB2312" w:eastAsia="仿宋_GB2312" w:hint="eastAsia"/>
                <w:color w:val="000000"/>
                <w:kern w:val="0"/>
                <w:sz w:val="20"/>
                <w:szCs w:val="20"/>
              </w:rPr>
              <w:t>）招生咨询及考生申诉渠道，新生复查期间有关举报、调查及处理结果</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u w:val="single"/>
              </w:rPr>
            </w:pPr>
            <w:r>
              <w:rPr>
                <w:rFonts w:ascii="楷体_GB2312" w:eastAsia="楷体_GB2312" w:cs="楷体_GB2312" w:hAnsi="楷体_GB2312" w:hint="eastAsia"/>
                <w:color w:val="000000"/>
                <w:kern w:val="0"/>
                <w:sz w:val="20"/>
                <w:szCs w:val="20"/>
              </w:rPr>
              <w:t>5.招生咨询及考生申诉：</w:t>
            </w:r>
            <w:r>
              <w:rPr>
                <w:color w:val="000000"/>
              </w:rPr>
              <w:t xml:space="preserve"> </w:t>
            </w:r>
            <w:r>
              <w:t xml:space="preserve"> </w:t>
            </w:r>
            <w:r>
              <w:rPr>
                <w:rFonts w:ascii="楷体_GB2312" w:eastAsia="楷体_GB2312" w:cs="楷体_GB2312" w:hAnsi="楷体_GB2312"/>
                <w:color w:val="000000"/>
                <w:kern w:val="0"/>
                <w:sz w:val="20"/>
                <w:szCs w:val="20"/>
                <w:u w:val="single"/>
              </w:rPr>
              <w:t>http://zsb.hnhgzy.com/c/2019-03-17/491009.shtml</w:t>
            </w:r>
          </w:p>
          <w:p>
            <w:pPr>
              <w:widowControl/>
              <w:jc w:val="left"/>
              <w:rPr>
                <w:rFonts w:ascii="楷体_GB2312" w:eastAsia="楷体_GB2312" w:cs="楷体_GB2312" w:hAnsi="楷体_GB2312"/>
                <w:color w:val="000000"/>
                <w:kern w:val="0"/>
                <w:sz w:val="20"/>
                <w:szCs w:val="20"/>
                <w:u w:val="single"/>
              </w:rPr>
            </w:pPr>
            <w:r>
              <w:rPr>
                <w:rFonts w:ascii="楷体_GB2312" w:eastAsia="楷体_GB2312" w:cs="楷体_GB2312" w:hAnsi="楷体_GB2312"/>
                <w:color w:val="000000"/>
                <w:kern w:val="0"/>
                <w:sz w:val="20"/>
                <w:szCs w:val="20"/>
                <w:u w:val="single"/>
              </w:rPr>
              <w:t>http://www.hnhgzy.com/c/2021-03-26/559437.shtml</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70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11</w:t>
            </w:r>
            <w:r>
              <w:rPr>
                <w:rFonts w:ascii="仿宋_GB2312" w:eastAsia="仿宋_GB2312" w:hint="eastAsia"/>
                <w:color w:val="000000"/>
                <w:kern w:val="0"/>
                <w:sz w:val="20"/>
                <w:szCs w:val="20"/>
              </w:rPr>
              <w:t>）研究生招生简章、招生专业目录、复试录取办法，各院（系、所）或学科、专业招收研究生人数</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color w:val="000000"/>
                <w:kern w:val="0"/>
                <w:sz w:val="20"/>
                <w:szCs w:val="20"/>
              </w:rPr>
              <w:br/>
            </w:r>
            <w:r>
              <w:rPr>
                <w:rFonts w:ascii="仿宋_GB2312" w:eastAsia="仿宋_GB2312" w:hint="eastAsia"/>
                <w:color w:val="000000"/>
                <w:kern w:val="0"/>
                <w:sz w:val="20"/>
                <w:szCs w:val="20"/>
              </w:rPr>
              <w:t>《教育部关于做好</w:t>
            </w:r>
            <w:r>
              <w:rPr>
                <w:color w:val="000000"/>
                <w:kern w:val="0"/>
                <w:sz w:val="20"/>
                <w:szCs w:val="20"/>
              </w:rPr>
              <w:t>2014</w:t>
            </w:r>
            <w:r>
              <w:rPr>
                <w:rFonts w:ascii="仿宋_GB2312" w:eastAsia="仿宋_GB2312" w:hint="eastAsia"/>
                <w:color w:val="000000"/>
                <w:kern w:val="0"/>
                <w:sz w:val="20"/>
                <w:szCs w:val="20"/>
              </w:rPr>
              <w:t>年全国硕士学位研究生招生工作的通知》（教学〔</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12</w:t>
            </w:r>
            <w:r>
              <w:rPr>
                <w:rFonts w:ascii="仿宋_GB2312" w:eastAsia="仿宋_GB2312" w:hint="eastAsia"/>
                <w:color w:val="000000"/>
                <w:kern w:val="0"/>
                <w:sz w:val="20"/>
                <w:szCs w:val="20"/>
              </w:rPr>
              <w:t>号）</w:t>
              <w:br/>
              <w:t>《教育部办公厅关于做好</w:t>
            </w:r>
            <w:r>
              <w:rPr>
                <w:color w:val="000000"/>
                <w:kern w:val="0"/>
                <w:sz w:val="20"/>
                <w:szCs w:val="20"/>
              </w:rPr>
              <w:t>2014</w:t>
            </w:r>
            <w:r>
              <w:rPr>
                <w:rFonts w:ascii="仿宋_GB2312" w:eastAsia="仿宋_GB2312" w:hint="eastAsia"/>
                <w:color w:val="000000"/>
                <w:kern w:val="0"/>
                <w:sz w:val="20"/>
                <w:szCs w:val="20"/>
              </w:rPr>
              <w:t>年硕士学位研究生招生考试执法监督工作的通知》（教监厅〔</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2</w:t>
            </w:r>
            <w:r>
              <w:rPr>
                <w:rFonts w:ascii="仿宋_GB2312" w:eastAsia="仿宋_GB2312" w:hint="eastAsia"/>
                <w:color w:val="000000"/>
                <w:kern w:val="0"/>
                <w:sz w:val="20"/>
                <w:szCs w:val="20"/>
              </w:rPr>
              <w:t>号）</w:t>
            </w:r>
          </w:p>
        </w:tc>
      </w:tr>
      <w:tr>
        <w:trPr>
          <w:trHeight w:val="326"/>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12</w:t>
            </w:r>
            <w:r>
              <w:rPr>
                <w:rFonts w:ascii="仿宋_GB2312" w:eastAsia="仿宋_GB2312" w:hint="eastAsia"/>
                <w:color w:val="000000"/>
                <w:kern w:val="0"/>
                <w:sz w:val="20"/>
                <w:szCs w:val="20"/>
              </w:rPr>
              <w:t>）参加研究生复试的考生成绩</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303"/>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13</w:t>
            </w:r>
            <w:r>
              <w:rPr>
                <w:rFonts w:ascii="仿宋_GB2312" w:eastAsia="仿宋_GB2312" w:hint="eastAsia"/>
                <w:color w:val="000000"/>
                <w:kern w:val="0"/>
                <w:sz w:val="20"/>
                <w:szCs w:val="20"/>
              </w:rPr>
              <w:t>）拟录取研究生名单</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1227"/>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14</w:t>
            </w:r>
            <w:r>
              <w:rPr>
                <w:rFonts w:ascii="仿宋_GB2312" w:eastAsia="仿宋_GB2312" w:hint="eastAsia"/>
                <w:color w:val="000000"/>
                <w:kern w:val="0"/>
                <w:sz w:val="20"/>
                <w:szCs w:val="20"/>
              </w:rPr>
              <w:t>）研究生招生咨询及申诉渠道</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621"/>
        </w:trPr>
        <w:tc>
          <w:tcPr>
            <w:tcW w:w="81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color w:val="000000"/>
                <w:kern w:val="0"/>
                <w:sz w:val="20"/>
                <w:szCs w:val="20"/>
              </w:rPr>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rFonts w:ascii="仿宋_GB2312" w:eastAsia="仿宋_GB2312" w:hint="eastAsia"/>
                <w:color w:val="000000"/>
                <w:kern w:val="0"/>
                <w:sz w:val="20"/>
                <w:szCs w:val="20"/>
              </w:rPr>
              <w:t>财务、资产及收费信息</w:t>
              <w:br/>
              <w:t>（</w:t>
            </w:r>
            <w:r>
              <w:rPr>
                <w:color w:val="000000"/>
                <w:kern w:val="0"/>
                <w:sz w:val="20"/>
                <w:szCs w:val="20"/>
              </w:rPr>
              <w:t>7</w:t>
            </w:r>
            <w:r>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15</w:t>
            </w:r>
            <w:r>
              <w:rPr>
                <w:rFonts w:ascii="仿宋_GB2312" w:eastAsia="仿宋_GB2312" w:hint="eastAsia"/>
                <w:color w:val="000000"/>
                <w:kern w:val="0"/>
                <w:sz w:val="20"/>
                <w:szCs w:val="20"/>
              </w:rPr>
              <w:t>）财务、资产管理制度</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1.资产管理工作制度</w:t>
            </w:r>
          </w:p>
          <w:p>
            <w:pPr>
              <w:widowControl/>
              <w:jc w:val="left"/>
              <w:rPr>
                <w:rFonts w:ascii="楷体_GB2312" w:eastAsia="楷体_GB2312" w:cs="楷体_GB2312" w:hAnsi="楷体_GB2312"/>
                <w:color w:val="000000"/>
                <w:sz w:val="20"/>
                <w:szCs w:val="20"/>
              </w:rPr>
            </w:pPr>
            <w:r>
              <w:rPr>
                <w:rFonts w:ascii="楷体_GB2312" w:eastAsia="楷体_GB2312" w:cs="楷体_GB2312" w:hAnsi="楷体_GB2312" w:hint="eastAsia"/>
                <w:color w:val="000000"/>
                <w:sz w:val="20"/>
                <w:szCs w:val="20"/>
                <w:u w:val="single"/>
              </w:rPr>
              <w:fldChar w:fldCharType="begin"/>
            </w:r>
            <w:r>
              <w:instrText>HYPERLINK "http://jcc.hnhgzy.com/"</w:instrText>
            </w:r>
            <w:r>
              <w:rPr>
                <w:rFonts w:ascii="楷体_GB2312" w:eastAsia="楷体_GB2312" w:cs="楷体_GB2312" w:hAnsi="楷体_GB2312" w:hint="eastAsia"/>
                <w:color w:val="000000"/>
                <w:sz w:val="20"/>
                <w:szCs w:val="20"/>
                <w:u w:val="single"/>
              </w:rPr>
              <w:fldChar w:fldCharType="separate"/>
            </w:r>
            <w:r>
              <w:rPr>
                <w:rFonts w:ascii="楷体_GB2312" w:eastAsia="楷体_GB2312" w:cs="楷体_GB2312" w:hAnsi="楷体_GB2312" w:hint="eastAsia"/>
                <w:color w:val="000000"/>
                <w:sz w:val="20"/>
                <w:szCs w:val="20"/>
                <w:u w:val="single"/>
              </w:rPr>
              <w:t>http://jcc.hnhgzy.com/</w:t>
            </w:r>
            <w:r>
              <w:rPr>
                <w:rFonts w:ascii="楷体_GB2312" w:eastAsia="楷体_GB2312" w:cs="楷体_GB2312" w:hAnsi="楷体_GB2312" w:hint="eastAsia"/>
                <w:color w:val="000000"/>
                <w:sz w:val="20"/>
                <w:szCs w:val="20"/>
                <w:u w:val="single"/>
              </w:rPr>
              <w:fldChar w:fldCharType="end"/>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2.财务管理制度</w:t>
            </w:r>
          </w:p>
          <w:p>
            <w:pPr>
              <w:widowControl/>
              <w:jc w:val="left"/>
              <w:rPr>
                <w:rFonts w:ascii="楷体_GB2312" w:eastAsia="楷体_GB2312" w:cs="楷体_GB2312" w:hAnsi="楷体_GB2312"/>
                <w:color w:val="000000"/>
                <w:sz w:val="20"/>
                <w:szCs w:val="20"/>
              </w:rPr>
            </w:pPr>
            <w:r>
              <w:rPr>
                <w:rFonts w:ascii="楷体_GB2312" w:eastAsia="楷体_GB2312" w:cs="楷体_GB2312" w:hAnsi="楷体_GB2312"/>
                <w:color w:val="000000"/>
                <w:sz w:val="20"/>
                <w:szCs w:val="20"/>
                <w:u w:val="single"/>
              </w:rPr>
              <w:t>http://cwc.hnhgzy.com/glzd/</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w:t>
            </w:r>
            <w:r>
              <w:rPr>
                <w:color w:val="000000"/>
                <w:kern w:val="0"/>
                <w:sz w:val="20"/>
                <w:szCs w:val="20"/>
              </w:rPr>
              <w:t xml:space="preserve"> </w:t>
            </w:r>
          </w:p>
        </w:tc>
      </w:tr>
      <w:tr>
        <w:trPr>
          <w:trHeight w:val="64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16</w:t>
            </w:r>
            <w:r>
              <w:rPr>
                <w:rFonts w:ascii="仿宋_GB2312" w:eastAsia="仿宋_GB2312" w:hint="eastAsia"/>
                <w:color w:val="000000"/>
                <w:kern w:val="0"/>
                <w:sz w:val="20"/>
                <w:szCs w:val="20"/>
              </w:rPr>
              <w:t>）受捐赠财产的使用与管理情况</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3.关于做好捐资捐赠工作的通知</w:t>
            </w:r>
          </w:p>
          <w:p>
            <w:pPr>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sz w:val="20"/>
                <w:szCs w:val="20"/>
                <w:u w:val="single"/>
              </w:rPr>
              <w:t>http://xyzh.hnhgzy.com/c/2014-10-17/509247.shtml</w:t>
            </w:r>
            <w:r>
              <w:rPr>
                <w:rFonts w:ascii="楷体_GB2312" w:eastAsia="楷体_GB2312" w:cs="楷体_GB2312" w:hAnsi="楷体_GB2312" w:hint="eastAsia"/>
                <w:color w:val="000000"/>
              </w:rPr>
              <w:br/>
            </w:r>
            <w:r>
              <w:rPr>
                <w:rFonts w:ascii="楷体_GB2312" w:eastAsia="楷体_GB2312" w:cs="楷体_GB2312" w:hAnsi="楷体_GB2312" w:hint="eastAsia"/>
                <w:color w:val="000000"/>
                <w:kern w:val="0"/>
                <w:sz w:val="20"/>
                <w:szCs w:val="20"/>
              </w:rPr>
              <w:t>4.湖南化工职院捐资捐赠办法</w:t>
            </w:r>
          </w:p>
          <w:p>
            <w:pPr>
              <w:rPr>
                <w:rFonts w:ascii="楷体_GB2312" w:eastAsia="楷体_GB2312" w:cs="楷体_GB2312" w:hAnsi="楷体_GB2312"/>
                <w:color w:val="000000"/>
                <w:sz w:val="20"/>
                <w:szCs w:val="20"/>
                <w:u w:val="single"/>
              </w:rPr>
            </w:pPr>
            <w:r>
              <w:rPr>
                <w:rFonts w:ascii="楷体_GB2312" w:eastAsia="楷体_GB2312" w:cs="楷体_GB2312" w:hAnsi="楷体_GB2312" w:hint="eastAsia"/>
                <w:color w:val="000000"/>
                <w:sz w:val="20"/>
                <w:szCs w:val="20"/>
                <w:u w:val="single"/>
              </w:rPr>
              <w:t>http://xyzh.hnhgzy.com/c/2014-10-17/509248.shtml</w:t>
            </w:r>
          </w:p>
          <w:p>
            <w:pPr>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5受捐赠财产的使用与管理情况</w:t>
            </w:r>
          </w:p>
          <w:p>
            <w:pPr>
              <w:rPr>
                <w:rFonts w:ascii="楷体_GB2312" w:eastAsia="楷体_GB2312" w:cs="楷体_GB2312" w:hAnsi="楷体_GB2312"/>
                <w:color w:val="000000"/>
                <w:kern w:val="0"/>
                <w:sz w:val="20"/>
                <w:szCs w:val="20"/>
                <w:u w:val="single"/>
              </w:rPr>
            </w:pPr>
            <w:r>
              <w:rPr>
                <w:rFonts w:ascii="楷体_GB2312" w:eastAsia="楷体_GB2312" w:cs="楷体_GB2312" w:hAnsi="楷体_GB2312"/>
                <w:color w:val="000000"/>
                <w:kern w:val="0"/>
                <w:sz w:val="20"/>
                <w:szCs w:val="20"/>
                <w:u w:val="single"/>
              </w:rPr>
              <w:t>http://xyzh.hnhgzy.com/</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64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17</w:t>
            </w:r>
            <w:r>
              <w:rPr>
                <w:rFonts w:ascii="仿宋_GB2312" w:eastAsia="仿宋_GB2312" w:hint="eastAsia"/>
                <w:color w:val="000000"/>
                <w:kern w:val="0"/>
                <w:sz w:val="20"/>
                <w:szCs w:val="20"/>
              </w:rPr>
              <w:t>）校办企业资产、负债、国有资产保值增值等信息</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64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18</w:t>
            </w:r>
            <w:r>
              <w:rPr>
                <w:rFonts w:ascii="仿宋_GB2312" w:eastAsia="仿宋_GB2312" w:hint="eastAsia"/>
                <w:color w:val="000000"/>
                <w:kern w:val="0"/>
                <w:sz w:val="20"/>
                <w:szCs w:val="20"/>
              </w:rPr>
              <w:t>）仪器设备、图书、药品等物资设备采购和重大基建工程的招投标</w:t>
            </w:r>
          </w:p>
        </w:tc>
        <w:tc>
          <w:tcPr>
            <w:tcW w:w="5516" w:type="dxa"/>
            <w:tcBorders>
              <w:top w:val="single" w:sz="4" w:space="0" w:color="auto"/>
              <w:left w:val="single" w:sz="4" w:space="0" w:color="auto"/>
              <w:bottom w:val="single" w:sz="4" w:space="0" w:color="auto"/>
              <w:right w:val="single" w:sz="4" w:space="0" w:color="auto"/>
            </w:tcBorders>
          </w:tcPr>
          <w:p>
            <w:pPr>
              <w:rPr>
                <w:color w:val="000000"/>
              </w:rPr>
            </w:pPr>
          </w:p>
          <w:tbl>
            <w:tblPr>
              <w:jc w:val="left"/>
              <w:tblW w:w="1106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1066"/>
            </w:tblGrid>
            <w:tr>
              <w:trPr>
                <w:trHeight w:val="285"/>
              </w:trPr>
              <w:tc>
                <w:tcPr>
                  <w:tcW w:w="11066" w:type="dxa"/>
                  <w:tcBorders>
                    <w:top w:val="nil"/>
                    <w:left w:val="nil"/>
                    <w:bottom w:val="nil"/>
                    <w:right w:val="nil"/>
                  </w:tcBorders>
                  <w:shd w:val="clear" w:color="auto" w:fill="auto"/>
                  <w:noWrap/>
                  <w:vAlign w:val="center"/>
                </w:tcPr>
                <w:p>
                  <w:pPr>
                    <w:widowControl/>
                    <w:jc w:val="left"/>
                    <w:rPr>
                      <w:color w:val="000000"/>
                    </w:rPr>
                  </w:pPr>
                  <w:r>
                    <w:rPr>
                      <w:rFonts w:ascii="楷体_GB2312" w:eastAsia="楷体_GB2312" w:cs="楷体_GB2312" w:hAnsi="楷体_GB2312" w:hint="eastAsia"/>
                      <w:color w:val="000000"/>
                      <w:kern w:val="0"/>
                      <w:sz w:val="20"/>
                      <w:szCs w:val="20"/>
                    </w:rPr>
                    <w:t>重要设备采购及重大项目招投标：</w:t>
                  </w:r>
                  <w:r>
                    <w:rPr>
                      <w:color w:val="000000"/>
                    </w:rPr>
                    <w:t xml:space="preserve"> </w:t>
                  </w:r>
                </w:p>
                <w:p>
                  <w:pPr>
                    <w:widowControl/>
                    <w:jc w:val="left"/>
                    <w:rPr>
                      <w:rFonts w:ascii="楷体_GB2312" w:eastAsia="楷体_GB2312" w:cs="楷体_GB2312" w:hAnsi="楷体_GB2312"/>
                      <w:color w:val="000000"/>
                      <w:kern w:val="0"/>
                      <w:sz w:val="20"/>
                      <w:szCs w:val="20"/>
                      <w:u w:val="single"/>
                    </w:rPr>
                  </w:pPr>
                  <w:r>
                    <w:rPr>
                      <w:rFonts w:ascii="楷体_GB2312" w:eastAsia="楷体_GB2312" w:cs="楷体_GB2312" w:hAnsi="楷体_GB2312"/>
                      <w:color w:val="000000"/>
                      <w:kern w:val="0"/>
                      <w:sz w:val="20"/>
                      <w:szCs w:val="20"/>
                      <w:u w:val="single"/>
                    </w:rPr>
                    <w:t>http://www.hnhgzy.com/xyxw/xygg/</w:t>
                  </w:r>
                </w:p>
              </w:tc>
            </w:tr>
          </w:tbl>
          <w:p>
            <w:pPr>
              <w:widowControl/>
              <w:jc w:val="left"/>
              <w:rPr>
                <w:rFonts w:ascii="楷体_GB2312" w:eastAsia="楷体_GB2312" w:cs="楷体_GB2312" w:hAnsi="楷体_GB2312"/>
                <w:color w:val="000000"/>
                <w:sz w:val="20"/>
                <w:szCs w:val="20"/>
              </w:rPr>
            </w:pP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1140"/>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19</w:t>
            </w:r>
            <w:r>
              <w:rPr>
                <w:rFonts w:ascii="仿宋_GB2312" w:eastAsia="仿宋_GB2312" w:hint="eastAsia"/>
                <w:color w:val="000000"/>
                <w:kern w:val="0"/>
                <w:sz w:val="20"/>
                <w:szCs w:val="20"/>
              </w:rPr>
              <w:t>）收支预算总表、收入预算表、支出预算表、财政拨款支出预算表</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rPr>
              <w:t xml:space="preserve"> </w:t>
            </w:r>
            <w:r>
              <w:rPr>
                <w:rFonts w:ascii="楷体_GB2312" w:eastAsia="楷体_GB2312" w:cs="楷体_GB2312" w:hAnsi="楷体_GB2312" w:hint="eastAsia"/>
                <w:color w:val="000000"/>
                <w:kern w:val="0"/>
                <w:sz w:val="20"/>
                <w:szCs w:val="20"/>
              </w:rPr>
              <w:t>收支预算总表、收入预算表、支出预算表、财政拨款支出预算表：</w:t>
            </w:r>
            <w:r>
              <w:rPr>
                <w:color w:val="000000"/>
              </w:rPr>
              <w:t xml:space="preserve"> </w:t>
            </w:r>
            <w:r>
              <w:rPr>
                <w:color w:val="000000"/>
                <w:u w:val="single"/>
              </w:rPr>
              <w:t>http://www.hnhgzy.com/zydh/xxgk/</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号）《教育部关于做好高等学院财务信息公开工作的通知》（教财〔</w:t>
            </w:r>
            <w:r>
              <w:rPr>
                <w:color w:val="000000"/>
                <w:kern w:val="0"/>
                <w:sz w:val="20"/>
                <w:szCs w:val="20"/>
              </w:rPr>
              <w:t>2012</w:t>
            </w:r>
            <w:r>
              <w:rPr>
                <w:rFonts w:ascii="仿宋_GB2312" w:eastAsia="仿宋_GB2312" w:hint="eastAsia"/>
                <w:color w:val="000000"/>
                <w:kern w:val="0"/>
                <w:sz w:val="20"/>
                <w:szCs w:val="20"/>
              </w:rPr>
              <w:t>〕</w:t>
            </w:r>
            <w:r>
              <w:rPr>
                <w:color w:val="000000"/>
                <w:kern w:val="0"/>
                <w:sz w:val="20"/>
                <w:szCs w:val="20"/>
              </w:rPr>
              <w:t>4</w:t>
            </w:r>
            <w:r>
              <w:rPr>
                <w:rFonts w:ascii="仿宋_GB2312" w:eastAsia="仿宋_GB2312" w:hint="eastAsia"/>
                <w:color w:val="000000"/>
                <w:kern w:val="0"/>
                <w:sz w:val="20"/>
                <w:szCs w:val="20"/>
              </w:rPr>
              <w:t>号）《教育部关于进一步做好高等学院财务信息公开工作的通知》（教财函〔</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96</w:t>
            </w:r>
            <w:r>
              <w:rPr>
                <w:rFonts w:ascii="仿宋_GB2312" w:eastAsia="仿宋_GB2312" w:hint="eastAsia"/>
                <w:color w:val="000000"/>
                <w:kern w:val="0"/>
                <w:sz w:val="20"/>
                <w:szCs w:val="20"/>
              </w:rPr>
              <w:t>号）</w:t>
            </w:r>
          </w:p>
        </w:tc>
      </w:tr>
      <w:tr>
        <w:trPr>
          <w:trHeight w:val="1065"/>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20</w:t>
            </w:r>
            <w:r>
              <w:rPr>
                <w:rFonts w:ascii="仿宋_GB2312" w:eastAsia="仿宋_GB2312" w:hint="eastAsia"/>
                <w:color w:val="000000"/>
                <w:kern w:val="0"/>
                <w:sz w:val="20"/>
                <w:szCs w:val="20"/>
              </w:rPr>
              <w:t>）收支决算总表、收入决算表、支出决算表、财政拨款支出决算表</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FF0000"/>
                <w:kern w:val="0"/>
                <w:sz w:val="20"/>
                <w:szCs w:val="20"/>
              </w:rPr>
            </w:pPr>
            <w:r>
              <w:rPr>
                <w:rFonts w:ascii="楷体_GB2312" w:eastAsia="楷体_GB2312" w:cs="楷体_GB2312" w:hAnsi="楷体_GB2312" w:hint="eastAsia"/>
                <w:color w:val="000000"/>
                <w:kern w:val="0"/>
                <w:sz w:val="20"/>
                <w:szCs w:val="20"/>
              </w:rPr>
              <w:t>收支决算总表、收入决算表、支出决算表、财政拨款支出决算表：</w:t>
            </w:r>
            <w:r>
              <w:t xml:space="preserve">  </w:t>
            </w:r>
            <w:r>
              <w:rPr>
                <w:u w:val="single"/>
              </w:rPr>
              <w:t>http://www.hnhgzy.com/zydh/xxgk/</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540"/>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21</w:t>
            </w:r>
            <w:r>
              <w:rPr>
                <w:rFonts w:ascii="仿宋_GB2312" w:eastAsia="仿宋_GB2312" w:hint="eastAsia"/>
                <w:color w:val="000000"/>
                <w:kern w:val="0"/>
                <w:sz w:val="20"/>
                <w:szCs w:val="20"/>
              </w:rPr>
              <w:t>）收费项目、收费依据、收费标准及投诉方式</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收费项目、收费依据、收费标准及投诉方式：</w:t>
            </w:r>
            <w:r>
              <w:rPr>
                <w:rFonts w:ascii="楷体_GB2312" w:eastAsia="楷体_GB2312" w:cs="楷体_GB2312" w:hAnsi="楷体_GB2312"/>
                <w:color w:val="000000"/>
                <w:kern w:val="0"/>
                <w:sz w:val="20"/>
                <w:szCs w:val="20"/>
                <w:u w:val="single"/>
              </w:rPr>
              <w:fldChar w:fldCharType="begin"/>
            </w:r>
            <w:r>
              <w:instrText>HYPERLINK "http://cwc.hnhgzy.com/"</w:instrText>
            </w:r>
            <w:r>
              <w:rPr>
                <w:rFonts w:ascii="楷体_GB2312" w:eastAsia="楷体_GB2312" w:cs="楷体_GB2312" w:hAnsi="楷体_GB2312"/>
                <w:color w:val="000000"/>
                <w:kern w:val="0"/>
                <w:sz w:val="20"/>
                <w:szCs w:val="20"/>
                <w:u w:val="single"/>
              </w:rPr>
              <w:fldChar w:fldCharType="separate"/>
            </w:r>
            <w:r>
              <w:rPr>
                <w:rFonts w:ascii="楷体_GB2312" w:eastAsia="楷体_GB2312" w:cs="楷体_GB2312" w:hAnsi="楷体_GB2312"/>
                <w:color w:val="000000"/>
                <w:kern w:val="0"/>
                <w:sz w:val="20"/>
                <w:szCs w:val="20"/>
                <w:u w:val="single"/>
              </w:rPr>
              <w:t>http://cwc.hnhgzy.com/</w:t>
            </w:r>
            <w:r>
              <w:rPr>
                <w:rFonts w:ascii="楷体_GB2312" w:eastAsia="楷体_GB2312" w:cs="楷体_GB2312" w:hAnsi="楷体_GB2312"/>
                <w:color w:val="000000"/>
                <w:kern w:val="0"/>
                <w:sz w:val="20"/>
                <w:szCs w:val="20"/>
                <w:u w:val="single"/>
              </w:rPr>
              <w:fldChar w:fldCharType="end"/>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w:t>
            </w:r>
            <w:r>
              <w:rPr>
                <w:color w:val="000000"/>
                <w:kern w:val="0"/>
                <w:sz w:val="20"/>
                <w:szCs w:val="20"/>
              </w:rPr>
              <w:t xml:space="preserve"> </w:t>
            </w:r>
          </w:p>
        </w:tc>
      </w:tr>
      <w:tr>
        <w:trPr>
          <w:trHeight w:val="702"/>
        </w:trPr>
        <w:tc>
          <w:tcPr>
            <w:tcW w:w="81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color w:val="000000"/>
                <w:kern w:val="0"/>
                <w:sz w:val="20"/>
                <w:szCs w:val="20"/>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rFonts w:ascii="仿宋_GB2312" w:eastAsia="仿宋_GB2312" w:hint="eastAsia"/>
                <w:color w:val="000000"/>
                <w:kern w:val="0"/>
                <w:sz w:val="20"/>
                <w:szCs w:val="20"/>
              </w:rPr>
              <w:t>人事师资信息</w:t>
              <w:br/>
              <w:br/>
              <w:t>（</w:t>
            </w:r>
            <w:r>
              <w:rPr>
                <w:color w:val="000000"/>
                <w:kern w:val="0"/>
                <w:sz w:val="20"/>
                <w:szCs w:val="20"/>
              </w:rPr>
              <w:t>5</w:t>
            </w:r>
            <w:r>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22</w:t>
            </w:r>
            <w:r>
              <w:rPr>
                <w:rFonts w:ascii="仿宋_GB2312" w:eastAsia="仿宋_GB2312" w:hint="eastAsia"/>
                <w:color w:val="000000"/>
                <w:kern w:val="0"/>
                <w:sz w:val="20"/>
                <w:szCs w:val="20"/>
              </w:rPr>
              <w:t>）校级领导干部社会兼职情况</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仿宋_GB2312" w:eastAsia="仿宋_GB2312" w:hint="eastAsia"/>
                <w:color w:val="000000"/>
                <w:kern w:val="0"/>
                <w:sz w:val="20"/>
                <w:szCs w:val="20"/>
              </w:rPr>
              <w:t>无社会兼职情况</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《中共教育部党组关于进一步加强直属高校学院领导班子建设的若干意见》（教党〔</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39</w:t>
            </w:r>
            <w:r>
              <w:rPr>
                <w:rFonts w:ascii="仿宋_GB2312" w:eastAsia="仿宋_GB2312" w:hint="eastAsia"/>
                <w:color w:val="000000"/>
                <w:kern w:val="0"/>
                <w:sz w:val="20"/>
                <w:szCs w:val="20"/>
              </w:rPr>
              <w:t>号）《中共教育部党组关于进一步加强直属高校党员领导干部兼职管理的通知》（教党〔</w:t>
            </w:r>
            <w:r>
              <w:rPr>
                <w:color w:val="000000"/>
                <w:kern w:val="0"/>
                <w:sz w:val="20"/>
                <w:szCs w:val="20"/>
              </w:rPr>
              <w:t>2011</w:t>
            </w:r>
            <w:r>
              <w:rPr>
                <w:rFonts w:ascii="仿宋_GB2312" w:eastAsia="仿宋_GB2312" w:hint="eastAsia"/>
                <w:color w:val="000000"/>
                <w:kern w:val="0"/>
                <w:sz w:val="20"/>
                <w:szCs w:val="20"/>
              </w:rPr>
              <w:t>〕</w:t>
            </w:r>
            <w:r>
              <w:rPr>
                <w:color w:val="000000"/>
                <w:kern w:val="0"/>
                <w:sz w:val="20"/>
                <w:szCs w:val="20"/>
              </w:rPr>
              <w:t>22</w:t>
            </w:r>
            <w:r>
              <w:rPr>
                <w:rFonts w:ascii="仿宋_GB2312" w:eastAsia="仿宋_GB2312" w:hint="eastAsia"/>
                <w:color w:val="000000"/>
                <w:kern w:val="0"/>
                <w:sz w:val="20"/>
                <w:szCs w:val="20"/>
              </w:rPr>
              <w:t>号）</w:t>
            </w:r>
          </w:p>
        </w:tc>
      </w:tr>
      <w:tr>
        <w:trPr>
          <w:trHeight w:val="70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23</w:t>
            </w:r>
            <w:r>
              <w:rPr>
                <w:rFonts w:ascii="仿宋_GB2312" w:eastAsia="仿宋_GB2312" w:hint="eastAsia"/>
                <w:color w:val="000000"/>
                <w:kern w:val="0"/>
                <w:sz w:val="20"/>
                <w:szCs w:val="20"/>
              </w:rPr>
              <w:t>）校级领导干部因公出国（境）情况</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仿宋_GB2312" w:eastAsia="仿宋_GB2312"/>
                <w:color w:val="000000"/>
                <w:kern w:val="0"/>
                <w:sz w:val="20"/>
                <w:szCs w:val="20"/>
                <w:u w:val="single"/>
              </w:rPr>
              <w:fldChar w:fldCharType="begin"/>
            </w:r>
            <w:r>
              <w:instrText>HYPERLINK "http://gjjlhz.hnhgzy.com/"</w:instrText>
            </w:r>
            <w:r>
              <w:rPr>
                <w:rFonts w:ascii="仿宋_GB2312" w:eastAsia="仿宋_GB2312"/>
                <w:color w:val="000000"/>
                <w:kern w:val="0"/>
                <w:sz w:val="20"/>
                <w:szCs w:val="20"/>
                <w:u w:val="single"/>
              </w:rPr>
              <w:fldChar w:fldCharType="separate"/>
            </w:r>
            <w:r>
              <w:rPr>
                <w:rFonts w:ascii="仿宋_GB2312" w:eastAsia="仿宋_GB2312"/>
                <w:color w:val="000000"/>
                <w:kern w:val="0"/>
                <w:sz w:val="20"/>
                <w:szCs w:val="20"/>
                <w:u w:val="single"/>
              </w:rPr>
              <w:t>http://gjjlhz.hnhgzy.com/</w:t>
            </w:r>
            <w:r>
              <w:rPr>
                <w:rFonts w:ascii="仿宋_GB2312" w:eastAsia="仿宋_GB2312"/>
                <w:color w:val="000000"/>
                <w:kern w:val="0"/>
                <w:sz w:val="20"/>
                <w:szCs w:val="20"/>
                <w:u w:val="single"/>
              </w:rPr>
              <w:fldChar w:fldCharType="end"/>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70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24</w:t>
            </w:r>
            <w:r>
              <w:rPr>
                <w:rFonts w:ascii="仿宋_GB2312" w:eastAsia="仿宋_GB2312" w:hint="eastAsia"/>
                <w:color w:val="000000"/>
                <w:kern w:val="0"/>
                <w:sz w:val="20"/>
                <w:szCs w:val="20"/>
              </w:rPr>
              <w:t>）岗位设置管理与聘用办法</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u w:val="single"/>
              </w:rPr>
              <w:fldChar w:fldCharType="begin"/>
            </w:r>
            <w:r>
              <w:instrText>HYPERLINK "http://rsb.hnhgzy.com/"</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http://rsb.hnhg</w:t>
            </w:r>
            <w:bookmarkStart w:id="1" w:name="_Hlt465773319"/>
            <w:r>
              <w:rPr>
                <w:rFonts w:ascii="楷体_GB2312" w:eastAsia="楷体_GB2312" w:cs="楷体_GB2312" w:hAnsi="楷体_GB2312" w:hint="eastAsia"/>
                <w:color w:val="000000"/>
                <w:kern w:val="0"/>
                <w:sz w:val="20"/>
                <w:szCs w:val="20"/>
                <w:u w:val="single"/>
              </w:rPr>
              <w:t>z</w:t>
            </w:r>
            <w:bookmarkEnd w:id="1"/>
            <w:r>
              <w:rPr>
                <w:rFonts w:ascii="楷体_GB2312" w:eastAsia="楷体_GB2312" w:cs="楷体_GB2312" w:hAnsi="楷体_GB2312" w:hint="eastAsia"/>
                <w:color w:val="000000"/>
                <w:kern w:val="0"/>
                <w:sz w:val="20"/>
                <w:szCs w:val="20"/>
                <w:u w:val="single"/>
              </w:rPr>
              <w:t>y</w:t>
            </w:r>
            <w:bookmarkStart w:id="2" w:name="_Hlt465773339"/>
            <w:r>
              <w:rPr>
                <w:rFonts w:ascii="楷体_GB2312" w:eastAsia="楷体_GB2312" w:cs="楷体_GB2312" w:hAnsi="楷体_GB2312" w:hint="eastAsia"/>
                <w:color w:val="000000"/>
                <w:kern w:val="0"/>
                <w:sz w:val="20"/>
                <w:szCs w:val="20"/>
                <w:u w:val="single"/>
              </w:rPr>
              <w:t>.</w:t>
            </w:r>
            <w:bookmarkEnd w:id="2"/>
            <w:r>
              <w:rPr>
                <w:rFonts w:ascii="楷体_GB2312" w:eastAsia="楷体_GB2312" w:cs="楷体_GB2312" w:hAnsi="楷体_GB2312" w:hint="eastAsia"/>
                <w:color w:val="000000"/>
                <w:kern w:val="0"/>
                <w:sz w:val="20"/>
                <w:szCs w:val="20"/>
                <w:u w:val="single"/>
              </w:rPr>
              <w:t>com/</w:t>
            </w:r>
            <w:r>
              <w:rPr>
                <w:rFonts w:ascii="楷体_GB2312" w:eastAsia="楷体_GB2312" w:cs="楷体_GB2312" w:hAnsi="楷体_GB2312" w:hint="eastAsia"/>
                <w:color w:val="000000"/>
                <w:kern w:val="0"/>
                <w:sz w:val="20"/>
                <w:szCs w:val="20"/>
                <w:u w:val="single"/>
              </w:rPr>
              <w:fldChar w:fldCharType="end"/>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w:t>
            </w:r>
            <w:r>
              <w:rPr>
                <w:color w:val="000000"/>
                <w:kern w:val="0"/>
                <w:sz w:val="20"/>
                <w:szCs w:val="20"/>
              </w:rPr>
              <w:t xml:space="preserve"> </w:t>
            </w:r>
            <w:r>
              <w:rPr>
                <w:rFonts w:ascii="仿宋_GB2312" w:eastAsia="仿宋_GB2312" w:hint="eastAsia"/>
                <w:color w:val="000000"/>
                <w:kern w:val="0"/>
                <w:sz w:val="20"/>
                <w:szCs w:val="20"/>
              </w:rPr>
              <w:t>《党政领导干部选拔任用工作条例》</w:t>
              <w:br/>
              <w:t>《事业单位公开招聘人员暂行规定》（人事部令第</w:t>
            </w:r>
            <w:r>
              <w:rPr>
                <w:color w:val="000000"/>
                <w:kern w:val="0"/>
                <w:sz w:val="20"/>
                <w:szCs w:val="20"/>
              </w:rPr>
              <w:t>6</w:t>
            </w:r>
            <w:r>
              <w:rPr>
                <w:rFonts w:ascii="仿宋_GB2312" w:eastAsia="仿宋_GB2312" w:hint="eastAsia"/>
                <w:color w:val="000000"/>
                <w:kern w:val="0"/>
                <w:sz w:val="20"/>
                <w:szCs w:val="20"/>
              </w:rPr>
              <w:t>号）</w:t>
            </w:r>
          </w:p>
        </w:tc>
      </w:tr>
      <w:tr>
        <w:trPr>
          <w:trHeight w:val="70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25</w:t>
            </w:r>
            <w:r>
              <w:rPr>
                <w:rFonts w:ascii="仿宋_GB2312" w:eastAsia="仿宋_GB2312" w:hint="eastAsia"/>
                <w:color w:val="000000"/>
                <w:kern w:val="0"/>
                <w:sz w:val="20"/>
                <w:szCs w:val="20"/>
              </w:rPr>
              <w:t>）校内中层干部任免、人员招聘信息</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1.校内中层干部任免信息公开：</w:t>
            </w:r>
            <w:r>
              <w:rPr>
                <w:rFonts w:ascii="楷体_GB2312" w:eastAsia="楷体_GB2312" w:cs="楷体_GB2312" w:hAnsi="楷体_GB2312"/>
                <w:color w:val="000000"/>
                <w:kern w:val="0"/>
                <w:sz w:val="20"/>
                <w:szCs w:val="20"/>
                <w:u w:val="single"/>
              </w:rPr>
              <w:fldChar w:fldCharType="begin"/>
            </w:r>
            <w:r>
              <w:instrText>HYPERLINK "http://zzb.hnhgzy.com/gbgz/gbrm/"</w:instrText>
            </w:r>
            <w:r>
              <w:rPr>
                <w:rFonts w:ascii="楷体_GB2312" w:eastAsia="楷体_GB2312" w:cs="楷体_GB2312" w:hAnsi="楷体_GB2312"/>
                <w:color w:val="000000"/>
                <w:kern w:val="0"/>
                <w:sz w:val="20"/>
                <w:szCs w:val="20"/>
                <w:u w:val="single"/>
              </w:rPr>
              <w:fldChar w:fldCharType="separate"/>
            </w:r>
            <w:r>
              <w:rPr>
                <w:rFonts w:ascii="楷体_GB2312" w:eastAsia="楷体_GB2312" w:cs="楷体_GB2312" w:hAnsi="楷体_GB2312"/>
                <w:color w:val="000000"/>
                <w:kern w:val="0"/>
                <w:sz w:val="20"/>
                <w:szCs w:val="20"/>
                <w:u w:val="single"/>
              </w:rPr>
              <w:t>http://zzb.hnhgzy.com/gbgz/gbrm/</w:t>
            </w:r>
            <w:r>
              <w:rPr>
                <w:rFonts w:ascii="楷体_GB2312" w:eastAsia="楷体_GB2312" w:cs="楷体_GB2312" w:hAnsi="楷体_GB2312"/>
                <w:color w:val="000000"/>
                <w:kern w:val="0"/>
                <w:sz w:val="20"/>
                <w:szCs w:val="20"/>
                <w:u w:val="single"/>
              </w:rPr>
              <w:fldChar w:fldCharType="end"/>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干部考察、评先评优等公告清单：</w:t>
            </w:r>
            <w:r>
              <w:rPr>
                <w:rFonts w:ascii="楷体_GB2312" w:eastAsia="楷体_GB2312" w:cs="楷体_GB2312" w:hAnsi="楷体_GB2312" w:hint="eastAsia"/>
                <w:color w:val="000000"/>
                <w:kern w:val="0"/>
                <w:sz w:val="20"/>
                <w:szCs w:val="20"/>
                <w:u w:val="single"/>
              </w:rPr>
              <w:fldChar w:fldCharType="begin"/>
            </w:r>
            <w:r>
              <w:instrText>HYPERLINK "http://zzb.hnhgzy.com/wsgs/"</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http://zzb.hnhgzy.com/wsgs/</w:t>
            </w:r>
            <w:r>
              <w:rPr>
                <w:rFonts w:ascii="楷体_GB2312" w:eastAsia="楷体_GB2312" w:cs="楷体_GB2312" w:hAnsi="楷体_GB2312" w:hint="eastAsia"/>
                <w:color w:val="000000"/>
                <w:kern w:val="0"/>
                <w:sz w:val="20"/>
                <w:szCs w:val="20"/>
                <w:u w:val="single"/>
              </w:rPr>
              <w:fldChar w:fldCharType="end"/>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学院中层干部拟任职人选任前公示：</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u w:val="single"/>
              </w:rPr>
              <w:fldChar w:fldCharType="begin"/>
            </w:r>
            <w:r>
              <w:instrText>HYPERLINK "http://zzb.hnhgzy.com/wsgs/"</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http://zzb.hnhgzy.com/wsgs/</w:t>
            </w:r>
            <w:r>
              <w:rPr>
                <w:rFonts w:ascii="楷体_GB2312" w:eastAsia="楷体_GB2312" w:cs="楷体_GB2312" w:hAnsi="楷体_GB2312" w:hint="eastAsia"/>
                <w:color w:val="000000"/>
                <w:kern w:val="0"/>
                <w:sz w:val="20"/>
                <w:szCs w:val="20"/>
                <w:u w:val="single"/>
              </w:rPr>
              <w:fldChar w:fldCharType="end"/>
            </w:r>
          </w:p>
          <w:p>
            <w:pPr>
              <w:widowControl/>
              <w:numPr>
                <w:ilvl w:val="0"/>
                <w:numId w:val="2"/>
              </w:numPr>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人员招聘</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u w:val="single"/>
              </w:rPr>
              <w:fldChar w:fldCharType="begin"/>
            </w:r>
            <w:r>
              <w:instrText>HYPERLINK "http://rsb.hnhgzy.com/"</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http://rsb.hnhgzy.com/</w:t>
            </w:r>
            <w:r>
              <w:rPr>
                <w:rFonts w:ascii="楷体_GB2312" w:eastAsia="楷体_GB2312" w:cs="楷体_GB2312" w:hAnsi="楷体_GB2312" w:hint="eastAsia"/>
                <w:color w:val="000000"/>
                <w:kern w:val="0"/>
                <w:sz w:val="20"/>
                <w:szCs w:val="20"/>
                <w:u w:val="single"/>
              </w:rPr>
              <w:fldChar w:fldCharType="end"/>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1279"/>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26</w:t>
            </w:r>
            <w:r>
              <w:rPr>
                <w:rFonts w:ascii="仿宋_GB2312" w:eastAsia="仿宋_GB2312" w:hint="eastAsia"/>
                <w:color w:val="000000"/>
                <w:kern w:val="0"/>
                <w:sz w:val="20"/>
                <w:szCs w:val="20"/>
              </w:rPr>
              <w:t>）教职工争议解决办法</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u w:val="single"/>
              </w:rPr>
              <w:fldChar w:fldCharType="begin"/>
            </w:r>
            <w:r>
              <w:instrText>HYPERLINK "http://rsb.hnhgzy.com/"</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http://rsb.hnhgzy.com/</w:t>
            </w:r>
            <w:r>
              <w:rPr>
                <w:rFonts w:ascii="楷体_GB2312" w:eastAsia="楷体_GB2312" w:cs="楷体_GB2312" w:hAnsi="楷体_GB2312" w:hint="eastAsia"/>
                <w:color w:val="000000"/>
                <w:kern w:val="0"/>
                <w:sz w:val="20"/>
                <w:szCs w:val="20"/>
                <w:u w:val="single"/>
              </w:rPr>
              <w:fldChar w:fldCharType="end"/>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570"/>
        </w:trPr>
        <w:tc>
          <w:tcPr>
            <w:tcW w:w="81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color w:val="000000"/>
                <w:kern w:val="0"/>
                <w:sz w:val="20"/>
                <w:szCs w:val="20"/>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rFonts w:ascii="仿宋_GB2312" w:eastAsia="仿宋_GB2312" w:hint="eastAsia"/>
                <w:color w:val="000000"/>
                <w:kern w:val="0"/>
                <w:sz w:val="20"/>
                <w:szCs w:val="20"/>
              </w:rPr>
              <w:t>教学质量信息</w:t>
              <w:br/>
              <w:br/>
              <w:t>（</w:t>
            </w:r>
            <w:r>
              <w:rPr>
                <w:color w:val="000000"/>
                <w:kern w:val="0"/>
                <w:sz w:val="20"/>
                <w:szCs w:val="20"/>
              </w:rPr>
              <w:t>9</w:t>
            </w:r>
            <w:r>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27</w:t>
            </w:r>
            <w:r>
              <w:rPr>
                <w:rFonts w:ascii="仿宋_GB2312" w:eastAsia="仿宋_GB2312" w:hint="eastAsia"/>
                <w:color w:val="000000"/>
                <w:kern w:val="0"/>
                <w:sz w:val="20"/>
                <w:szCs w:val="20"/>
              </w:rPr>
              <w:t>）本科生占全日制在校生总数的比例、教师数量及结构</w:t>
            </w:r>
          </w:p>
        </w:tc>
        <w:tc>
          <w:tcPr>
            <w:tcW w:w="5516" w:type="dxa"/>
            <w:tcBorders>
              <w:top w:val="single" w:sz="4" w:space="0" w:color="auto"/>
              <w:left w:val="single" w:sz="4" w:space="0" w:color="auto"/>
              <w:bottom w:val="single" w:sz="4" w:space="0" w:color="auto"/>
              <w:right w:val="single" w:sz="4" w:space="0" w:color="auto"/>
            </w:tcBorders>
            <w:vAlign w:val="center"/>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（专科生）教师数量及结构查看网址</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u w:val="single"/>
              </w:rPr>
              <w:fldChar w:fldCharType="begin"/>
            </w:r>
            <w:r>
              <w:instrText>HYPERLINK "http://rsb.hnhgzy.com/"</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http://rsb.hnhgzy.com/</w:t>
            </w:r>
            <w:r>
              <w:rPr>
                <w:rFonts w:ascii="楷体_GB2312" w:eastAsia="楷体_GB2312" w:cs="楷体_GB2312" w:hAnsi="楷体_GB2312" w:hint="eastAsia"/>
                <w:color w:val="000000"/>
                <w:kern w:val="0"/>
                <w:sz w:val="20"/>
                <w:szCs w:val="20"/>
                <w:u w:val="single"/>
              </w:rPr>
              <w:fldChar w:fldCharType="end"/>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《国家中长期教育改革和发展规划纲要（</w:t>
            </w:r>
            <w:r>
              <w:rPr>
                <w:color w:val="000000"/>
                <w:kern w:val="0"/>
                <w:sz w:val="20"/>
                <w:szCs w:val="20"/>
              </w:rPr>
              <w:t>2010-2020</w:t>
            </w:r>
            <w:r>
              <w:rPr>
                <w:rFonts w:ascii="仿宋_GB2312" w:eastAsia="仿宋_GB2312" w:hint="eastAsia"/>
                <w:color w:val="000000"/>
                <w:kern w:val="0"/>
                <w:sz w:val="20"/>
                <w:szCs w:val="20"/>
              </w:rPr>
              <w:t>年）》《教育部办公厅关于普通高等学院编制发布</w:t>
            </w:r>
            <w:r>
              <w:rPr>
                <w:color w:val="000000"/>
                <w:kern w:val="0"/>
                <w:sz w:val="20"/>
                <w:szCs w:val="20"/>
              </w:rPr>
              <w:t>2012</w:t>
            </w:r>
            <w:r>
              <w:rPr>
                <w:rFonts w:ascii="仿宋_GB2312" w:eastAsia="仿宋_GB2312" w:hint="eastAsia"/>
                <w:color w:val="000000"/>
                <w:kern w:val="0"/>
                <w:sz w:val="20"/>
                <w:szCs w:val="20"/>
              </w:rPr>
              <w:t>年</w:t>
            </w:r>
            <w:r>
              <w:rPr>
                <w:color w:val="000000"/>
                <w:kern w:val="0"/>
                <w:sz w:val="20"/>
                <w:szCs w:val="20"/>
              </w:rPr>
              <w:t>&lt;</w:t>
            </w:r>
            <w:r>
              <w:rPr>
                <w:rFonts w:ascii="仿宋_GB2312" w:eastAsia="仿宋_GB2312" w:hint="eastAsia"/>
                <w:color w:val="000000"/>
                <w:kern w:val="0"/>
                <w:sz w:val="20"/>
                <w:szCs w:val="20"/>
              </w:rPr>
              <w:t>本科教学质量报告</w:t>
            </w:r>
            <w:r>
              <w:rPr>
                <w:color w:val="000000"/>
                <w:kern w:val="0"/>
                <w:sz w:val="20"/>
                <w:szCs w:val="20"/>
              </w:rPr>
              <w:t>&gt;</w:t>
            </w:r>
            <w:r>
              <w:rPr>
                <w:rFonts w:ascii="仿宋_GB2312" w:eastAsia="仿宋_GB2312" w:hint="eastAsia"/>
                <w:color w:val="000000"/>
                <w:kern w:val="0"/>
                <w:sz w:val="20"/>
                <w:szCs w:val="20"/>
              </w:rPr>
              <w:t>的通知》</w:t>
            </w:r>
            <w:r>
              <w:rPr>
                <w:color w:val="000000"/>
                <w:kern w:val="0"/>
                <w:sz w:val="20"/>
                <w:szCs w:val="20"/>
              </w:rPr>
              <w:t>(</w:t>
            </w:r>
            <w:r>
              <w:rPr>
                <w:rFonts w:ascii="仿宋_GB2312" w:eastAsia="仿宋_GB2312" w:hint="eastAsia"/>
                <w:color w:val="000000"/>
                <w:kern w:val="0"/>
                <w:sz w:val="20"/>
                <w:szCs w:val="20"/>
              </w:rPr>
              <w:t>教高厅函〔</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33</w:t>
            </w:r>
            <w:r>
              <w:rPr>
                <w:rFonts w:ascii="仿宋_GB2312" w:eastAsia="仿宋_GB2312" w:hint="eastAsia"/>
                <w:color w:val="000000"/>
                <w:kern w:val="0"/>
                <w:sz w:val="20"/>
                <w:szCs w:val="20"/>
              </w:rPr>
              <w:t>号</w:t>
            </w:r>
            <w:r>
              <w:rPr>
                <w:color w:val="000000"/>
                <w:kern w:val="0"/>
                <w:sz w:val="20"/>
                <w:szCs w:val="20"/>
              </w:rPr>
              <w:t>)</w:t>
            </w:r>
          </w:p>
        </w:tc>
      </w:tr>
      <w:tr>
        <w:trPr>
          <w:trHeight w:val="585"/>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28</w:t>
            </w:r>
            <w:r>
              <w:rPr>
                <w:rFonts w:ascii="仿宋_GB2312" w:eastAsia="仿宋_GB2312" w:hint="eastAsia"/>
                <w:color w:val="000000"/>
                <w:kern w:val="0"/>
                <w:sz w:val="20"/>
                <w:szCs w:val="20"/>
              </w:rPr>
              <w:t>）专业设置、当年新增专业、停招专业名单</w:t>
            </w:r>
          </w:p>
        </w:tc>
        <w:tc>
          <w:tcPr>
            <w:tcW w:w="5516" w:type="dxa"/>
            <w:tcBorders>
              <w:top w:val="single" w:sz="4" w:space="0" w:color="auto"/>
              <w:left w:val="single" w:sz="4" w:space="0" w:color="auto"/>
              <w:bottom w:val="single" w:sz="4" w:space="0" w:color="auto"/>
              <w:right w:val="single" w:sz="4" w:space="0" w:color="auto"/>
            </w:tcBorders>
          </w:tcPr>
          <w:p>
            <w:pPr>
              <w:widowControl/>
              <w:jc w:val="left"/>
            </w:pPr>
            <w:r>
              <w:rPr>
                <w:rFonts w:ascii="楷体_GB2312" w:eastAsia="楷体_GB2312" w:cs="楷体_GB2312" w:hAnsi="楷体_GB2312" w:hint="eastAsia"/>
                <w:color w:val="000000"/>
                <w:kern w:val="0"/>
                <w:sz w:val="20"/>
                <w:szCs w:val="20"/>
              </w:rPr>
              <w:t>1、学院专业介绍：</w:t>
            </w:r>
            <w:r>
              <w:t xml:space="preserve"> </w:t>
            </w:r>
          </w:p>
          <w:p>
            <w:pPr>
              <w:widowControl/>
              <w:jc w:val="left"/>
              <w:rPr>
                <w:rFonts w:ascii="楷体_GB2312" w:eastAsia="楷体_GB2312" w:cs="楷体_GB2312" w:hAnsi="楷体_GB2312"/>
                <w:color w:val="000000"/>
                <w:kern w:val="0"/>
                <w:sz w:val="20"/>
                <w:szCs w:val="20"/>
                <w:u w:val="single"/>
              </w:rPr>
            </w:pPr>
            <w:r>
              <w:rPr>
                <w:rFonts w:ascii="楷体_GB2312" w:eastAsia="楷体_GB2312" w:cs="楷体_GB2312" w:hAnsi="楷体_GB2312"/>
                <w:color w:val="000000"/>
                <w:kern w:val="0"/>
                <w:sz w:val="20"/>
                <w:szCs w:val="20"/>
                <w:u w:val="single"/>
              </w:rPr>
              <w:t>http://jwc.hnhgzy.com/c/2020-07-22/551851.shtml</w:t>
            </w:r>
            <w:r>
              <w:rPr>
                <w:rFonts w:ascii="楷体_GB2312" w:eastAsia="楷体_GB2312" w:cs="楷体_GB2312" w:hAnsi="楷体_GB2312" w:hint="eastAsia"/>
                <w:color w:val="000000"/>
                <w:kern w:val="0"/>
                <w:sz w:val="20"/>
                <w:szCs w:val="20"/>
                <w:u w:val="single"/>
              </w:rPr>
              <w:t xml:space="preserve"> </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2、 学院2021年专业备案情况表：</w:t>
            </w:r>
          </w:p>
          <w:p>
            <w:pPr>
              <w:widowControl/>
              <w:jc w:val="left"/>
              <w:rPr>
                <w:rFonts w:ascii="楷体_GB2312" w:eastAsia="楷体_GB2312" w:cs="楷体_GB2312" w:hAnsi="楷体_GB2312"/>
                <w:color w:val="000000"/>
                <w:kern w:val="0"/>
                <w:sz w:val="20"/>
                <w:szCs w:val="20"/>
                <w:u w:val="single"/>
              </w:rPr>
            </w:pPr>
            <w:r>
              <w:rPr>
                <w:rFonts w:ascii="楷体_GB2312" w:eastAsia="楷体_GB2312" w:cs="楷体_GB2312" w:hAnsi="楷体_GB2312"/>
                <w:color w:val="000000"/>
                <w:kern w:val="0"/>
                <w:sz w:val="20"/>
                <w:szCs w:val="20"/>
                <w:u w:val="single"/>
              </w:rPr>
              <w:t>http://jwc.hnhgzy.com/c/2021-09-16/564111.shtml</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690"/>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29</w:t>
            </w:r>
            <w:r>
              <w:rPr>
                <w:rFonts w:ascii="仿宋_GB2312" w:eastAsia="仿宋_GB2312" w:hint="eastAsia"/>
                <w:color w:val="000000"/>
                <w:kern w:val="0"/>
                <w:sz w:val="20"/>
                <w:szCs w:val="20"/>
              </w:rPr>
              <w:t>）全校开设课程总门数、实践教学学分占总学分比例、选修课学分占总学分比例</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u w:val="single"/>
              </w:rPr>
              <w:t>http://jwc.hnhgzy.com/xxgk/rcpyfa/</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855"/>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30</w:t>
            </w:r>
            <w:r>
              <w:rPr>
                <w:rFonts w:ascii="仿宋_GB2312" w:eastAsia="仿宋_GB2312" w:hint="eastAsia"/>
                <w:color w:val="000000"/>
                <w:kern w:val="0"/>
                <w:sz w:val="20"/>
                <w:szCs w:val="20"/>
              </w:rPr>
              <w:t>）主讲本科课程的教授占教授总数的比例、教授授本科课程占课程总门次数的比例</w:t>
            </w:r>
          </w:p>
        </w:tc>
        <w:tc>
          <w:tcPr>
            <w:tcW w:w="5516" w:type="dxa"/>
            <w:tcBorders>
              <w:top w:val="single" w:sz="4" w:space="0" w:color="auto"/>
              <w:left w:val="single" w:sz="4" w:space="0" w:color="auto"/>
              <w:bottom w:val="single" w:sz="4" w:space="0" w:color="auto"/>
              <w:right w:val="single" w:sz="4" w:space="0" w:color="auto"/>
            </w:tcBorders>
          </w:tcPr>
          <w:p>
            <w:pPr>
              <w:widowControl/>
              <w:rPr>
                <w:rFonts w:ascii="楷体_GB2312" w:eastAsia="楷体_GB2312" w:cs="楷体_GB2312" w:hAnsi="楷体_GB2312"/>
                <w:color w:val="000000"/>
                <w:kern w:val="0"/>
                <w:sz w:val="20"/>
                <w:szCs w:val="20"/>
                <w:u w:val="single"/>
              </w:rPr>
            </w:pPr>
          </w:p>
          <w:p>
            <w:pPr>
              <w:widowControl/>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u w:val="single"/>
              </w:rPr>
              <w:t>http://jwc.hnhgzy.com/xxgk/rcpyfa/</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555"/>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31</w:t>
            </w:r>
            <w:r>
              <w:rPr>
                <w:rFonts w:ascii="仿宋_GB2312" w:eastAsia="仿宋_GB2312" w:hint="eastAsia"/>
                <w:color w:val="000000"/>
                <w:kern w:val="0"/>
                <w:sz w:val="20"/>
                <w:szCs w:val="20"/>
              </w:rPr>
              <w:t>）促进毕业生就业的政策措施和指导服务</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p>
          <w:p>
            <w:pPr>
              <w:widowControl/>
              <w:jc w:val="left"/>
              <w:rPr>
                <w:rFonts w:ascii="楷体_GB2312" w:eastAsia="楷体_GB2312" w:cs="楷体_GB2312" w:hAnsi="楷体_GB2312"/>
                <w:color w:val="000000"/>
                <w:kern w:val="0"/>
                <w:sz w:val="20"/>
                <w:szCs w:val="20"/>
                <w:u w:val="single"/>
              </w:rPr>
            </w:pPr>
            <w:r>
              <w:rPr>
                <w:rFonts w:ascii="楷体_GB2312" w:eastAsia="楷体_GB2312" w:cs="楷体_GB2312" w:hAnsi="楷体_GB2312"/>
                <w:color w:val="000000"/>
                <w:kern w:val="0"/>
                <w:sz w:val="20"/>
                <w:szCs w:val="20"/>
                <w:u w:val="single"/>
              </w:rPr>
              <w:fldChar w:fldCharType="begin"/>
            </w:r>
            <w:r>
              <w:instrText>HYPERLINK "http://jyc.hnhgzy.com/"</w:instrText>
            </w:r>
            <w:r>
              <w:rPr>
                <w:rFonts w:ascii="楷体_GB2312" w:eastAsia="楷体_GB2312" w:cs="楷体_GB2312" w:hAnsi="楷体_GB2312"/>
                <w:color w:val="000000"/>
                <w:kern w:val="0"/>
                <w:sz w:val="20"/>
                <w:szCs w:val="20"/>
                <w:u w:val="single"/>
              </w:rPr>
              <w:fldChar w:fldCharType="separate"/>
            </w:r>
            <w:r>
              <w:rPr>
                <w:rFonts w:ascii="楷体_GB2312" w:eastAsia="楷体_GB2312" w:cs="楷体_GB2312" w:hAnsi="楷体_GB2312"/>
                <w:color w:val="000000"/>
                <w:kern w:val="0"/>
                <w:sz w:val="20"/>
                <w:szCs w:val="20"/>
                <w:u w:val="single"/>
              </w:rPr>
              <w:t>http://jyc.hnhgzy.com/</w:t>
            </w:r>
            <w:r>
              <w:rPr>
                <w:rFonts w:ascii="楷体_GB2312" w:eastAsia="楷体_GB2312" w:cs="楷体_GB2312" w:hAnsi="楷体_GB2312"/>
                <w:color w:val="000000"/>
                <w:kern w:val="0"/>
                <w:sz w:val="20"/>
                <w:szCs w:val="20"/>
                <w:u w:val="single"/>
              </w:rPr>
              <w:fldChar w:fldCharType="end"/>
            </w:r>
          </w:p>
          <w:p>
            <w:pPr>
              <w:widowControl/>
              <w:jc w:val="left"/>
              <w:rPr>
                <w:rFonts w:ascii="楷体_GB2312" w:eastAsia="楷体_GB2312" w:cs="楷体_GB2312" w:hAnsi="楷体_GB2312"/>
                <w:color w:val="000000"/>
                <w:kern w:val="0"/>
                <w:sz w:val="20"/>
                <w:szCs w:val="20"/>
              </w:rPr>
            </w:pP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w:t>
              <w:br/>
              <w:br/>
              <w:t>《教育部办公厅关于编制发布高校毕业生就业质量年度报告的通知》</w:t>
            </w:r>
            <w:r>
              <w:rPr>
                <w:color w:val="000000"/>
                <w:kern w:val="0"/>
                <w:sz w:val="20"/>
                <w:szCs w:val="20"/>
              </w:rPr>
              <w:t>(</w:t>
            </w:r>
            <w:r>
              <w:rPr>
                <w:rFonts w:ascii="仿宋_GB2312" w:eastAsia="仿宋_GB2312" w:hint="eastAsia"/>
                <w:color w:val="000000"/>
                <w:kern w:val="0"/>
                <w:sz w:val="20"/>
                <w:szCs w:val="20"/>
              </w:rPr>
              <w:t>教学厅函〔</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25</w:t>
            </w:r>
            <w:r>
              <w:rPr>
                <w:rFonts w:ascii="仿宋_GB2312" w:eastAsia="仿宋_GB2312" w:hint="eastAsia"/>
                <w:color w:val="000000"/>
                <w:kern w:val="0"/>
                <w:sz w:val="20"/>
                <w:szCs w:val="20"/>
              </w:rPr>
              <w:t>号</w:t>
            </w:r>
            <w:r>
              <w:rPr>
                <w:color w:val="000000"/>
                <w:kern w:val="0"/>
                <w:sz w:val="20"/>
                <w:szCs w:val="20"/>
              </w:rPr>
              <w:t>)</w:t>
            </w:r>
          </w:p>
        </w:tc>
      </w:tr>
      <w:tr>
        <w:trPr>
          <w:trHeight w:val="585"/>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32</w:t>
            </w:r>
            <w:r>
              <w:rPr>
                <w:rFonts w:ascii="仿宋_GB2312" w:eastAsia="仿宋_GB2312" w:hint="eastAsia"/>
                <w:color w:val="000000"/>
                <w:kern w:val="0"/>
                <w:sz w:val="20"/>
                <w:szCs w:val="20"/>
              </w:rPr>
              <w:t>）毕业生的规模、结构、就业率、就业流向</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u w:val="single"/>
              </w:rPr>
              <w:fldChar w:fldCharType="begin"/>
            </w:r>
            <w:r>
              <w:instrText>HYPERLINK "http://jyc.hnhgzy.com/module/news?type_id=2644"</w:instrText>
            </w:r>
            <w:r>
              <w:rPr>
                <w:rFonts w:ascii="楷体_GB2312" w:eastAsia="楷体_GB2312" w:cs="楷体_GB2312" w:hAnsi="楷体_GB2312"/>
                <w:color w:val="000000"/>
                <w:kern w:val="0"/>
                <w:sz w:val="20"/>
                <w:szCs w:val="20"/>
                <w:u w:val="single"/>
              </w:rPr>
              <w:fldChar w:fldCharType="separate"/>
            </w:r>
            <w:r>
              <w:rPr>
                <w:rFonts w:ascii="楷体_GB2312" w:eastAsia="楷体_GB2312" w:cs="楷体_GB2312" w:hAnsi="楷体_GB2312"/>
                <w:color w:val="000000"/>
                <w:kern w:val="0"/>
                <w:sz w:val="20"/>
                <w:szCs w:val="20"/>
                <w:u w:val="single"/>
              </w:rPr>
              <w:t>http://jyc.hnhgzy.com/module/news?type_id=2644</w:t>
            </w:r>
            <w:r>
              <w:rPr>
                <w:rFonts w:ascii="楷体_GB2312" w:eastAsia="楷体_GB2312" w:cs="楷体_GB2312" w:hAnsi="楷体_GB2312"/>
                <w:color w:val="000000"/>
                <w:kern w:val="0"/>
                <w:sz w:val="20"/>
                <w:szCs w:val="20"/>
                <w:u w:val="single"/>
              </w:rPr>
              <w:fldChar w:fldCharType="end"/>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510"/>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33</w:t>
            </w:r>
            <w:r>
              <w:rPr>
                <w:rFonts w:ascii="仿宋_GB2312" w:eastAsia="仿宋_GB2312" w:hint="eastAsia"/>
                <w:color w:val="000000"/>
                <w:kern w:val="0"/>
                <w:sz w:val="20"/>
                <w:szCs w:val="20"/>
              </w:rPr>
              <w:t>）高校毕业生就业质量年度报告</w:t>
            </w:r>
          </w:p>
        </w:tc>
        <w:tc>
          <w:tcPr>
            <w:tcW w:w="5516" w:type="dxa"/>
            <w:tcBorders>
              <w:top w:val="single" w:sz="4" w:space="0" w:color="auto"/>
              <w:left w:val="single" w:sz="4" w:space="0" w:color="auto"/>
              <w:bottom w:val="single" w:sz="4" w:space="0" w:color="auto"/>
              <w:right w:val="single" w:sz="4" w:space="0" w:color="auto"/>
            </w:tcBorders>
          </w:tcPr>
          <w:p>
            <w:pPr>
              <w:widowControl/>
              <w:jc w:val="left"/>
              <w:rPr>
                <w:color w:val="000000"/>
                <w:u w:val="single"/>
              </w:rPr>
            </w:pPr>
            <w:r>
              <w:rPr>
                <w:rFonts w:ascii="楷体_GB2312" w:eastAsia="楷体_GB2312" w:cs="楷体_GB2312" w:hAnsi="楷体_GB2312" w:hint="eastAsia"/>
                <w:color w:val="000000"/>
                <w:kern w:val="0"/>
                <w:sz w:val="20"/>
                <w:szCs w:val="20"/>
              </w:rPr>
              <w:t>5.2021年度毕业生就业质量年度报告：</w:t>
            </w:r>
            <w:r>
              <w:rPr>
                <w:color w:val="000000"/>
              </w:rPr>
              <w:t xml:space="preserve"> </w:t>
            </w:r>
          </w:p>
          <w:p>
            <w:pPr>
              <w:widowControl/>
              <w:jc w:val="left"/>
              <w:rPr>
                <w:rFonts w:ascii="楷体_GB2312" w:eastAsia="楷体_GB2312" w:cs="楷体_GB2312" w:hAnsi="楷体_GB2312"/>
                <w:color w:val="FF0000"/>
                <w:kern w:val="0"/>
                <w:sz w:val="20"/>
                <w:szCs w:val="20"/>
              </w:rPr>
            </w:pPr>
            <w:r>
              <w:rPr>
                <w:rFonts w:ascii="楷体_GB2312" w:eastAsia="楷体_GB2312" w:cs="楷体_GB2312" w:hAnsi="楷体_GB2312"/>
                <w:color w:val="000000"/>
                <w:kern w:val="0"/>
                <w:sz w:val="20"/>
                <w:szCs w:val="20"/>
              </w:rPr>
              <w:t>http://jyc.hnhgzy.com/detail/news?id=661149</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900"/>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34</w:t>
            </w:r>
            <w:r>
              <w:rPr>
                <w:rFonts w:ascii="仿宋_GB2312" w:eastAsia="仿宋_GB2312" w:hint="eastAsia"/>
                <w:color w:val="000000"/>
                <w:kern w:val="0"/>
                <w:sz w:val="20"/>
                <w:szCs w:val="20"/>
              </w:rPr>
              <w:t>）艺术教育发展年度报告</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《学院艺术教育工作规程》（教育部令</w:t>
            </w:r>
            <w:r>
              <w:rPr>
                <w:color w:val="000000"/>
                <w:kern w:val="0"/>
                <w:sz w:val="20"/>
                <w:szCs w:val="20"/>
              </w:rPr>
              <w:t>13</w:t>
            </w:r>
            <w:r>
              <w:rPr>
                <w:rFonts w:ascii="仿宋_GB2312" w:eastAsia="仿宋_GB2312" w:hint="eastAsia"/>
                <w:color w:val="000000"/>
                <w:kern w:val="0"/>
                <w:sz w:val="20"/>
                <w:szCs w:val="20"/>
              </w:rPr>
              <w:t>号）《教育部关于推进学院艺术教育发展的若干意见》（教体艺〔</w:t>
            </w:r>
            <w:r>
              <w:rPr>
                <w:color w:val="000000"/>
                <w:kern w:val="0"/>
                <w:sz w:val="20"/>
                <w:szCs w:val="20"/>
              </w:rPr>
              <w:t>2014</w:t>
            </w:r>
            <w:r>
              <w:rPr>
                <w:rFonts w:ascii="仿宋_GB2312" w:eastAsia="仿宋_GB2312" w:hint="eastAsia"/>
                <w:color w:val="000000"/>
                <w:kern w:val="0"/>
                <w:sz w:val="20"/>
                <w:szCs w:val="20"/>
              </w:rPr>
              <w:t>〕</w:t>
            </w:r>
            <w:r>
              <w:rPr>
                <w:color w:val="000000"/>
                <w:kern w:val="0"/>
                <w:sz w:val="20"/>
                <w:szCs w:val="20"/>
              </w:rPr>
              <w:t>1</w:t>
            </w:r>
            <w:r>
              <w:rPr>
                <w:rFonts w:ascii="仿宋_GB2312" w:eastAsia="仿宋_GB2312" w:hint="eastAsia"/>
                <w:color w:val="000000"/>
                <w:kern w:val="0"/>
                <w:sz w:val="20"/>
                <w:szCs w:val="20"/>
              </w:rPr>
              <w:t>号）</w:t>
            </w:r>
          </w:p>
        </w:tc>
      </w:tr>
      <w:tr>
        <w:trPr>
          <w:trHeight w:val="870"/>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35</w:t>
            </w:r>
            <w:r>
              <w:rPr>
                <w:rFonts w:ascii="仿宋_GB2312" w:eastAsia="仿宋_GB2312" w:hint="eastAsia"/>
                <w:color w:val="000000"/>
                <w:kern w:val="0"/>
                <w:sz w:val="20"/>
                <w:szCs w:val="20"/>
              </w:rPr>
              <w:t>）本科教学质量报告</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《教育部办公厅关于普通高等学院编制发布</w:t>
            </w:r>
            <w:r>
              <w:rPr>
                <w:color w:val="000000"/>
                <w:kern w:val="0"/>
                <w:sz w:val="20"/>
                <w:szCs w:val="20"/>
              </w:rPr>
              <w:t>2012</w:t>
            </w:r>
            <w:r>
              <w:rPr>
                <w:rFonts w:ascii="仿宋_GB2312" w:eastAsia="仿宋_GB2312" w:hint="eastAsia"/>
                <w:color w:val="000000"/>
                <w:kern w:val="0"/>
                <w:sz w:val="20"/>
                <w:szCs w:val="20"/>
              </w:rPr>
              <w:t>年</w:t>
            </w:r>
            <w:r>
              <w:rPr>
                <w:color w:val="000000"/>
                <w:kern w:val="0"/>
                <w:sz w:val="20"/>
                <w:szCs w:val="20"/>
              </w:rPr>
              <w:t>&lt;</w:t>
            </w:r>
            <w:r>
              <w:rPr>
                <w:rFonts w:ascii="仿宋_GB2312" w:eastAsia="仿宋_GB2312" w:hint="eastAsia"/>
                <w:color w:val="000000"/>
                <w:kern w:val="0"/>
                <w:sz w:val="20"/>
                <w:szCs w:val="20"/>
              </w:rPr>
              <w:t>本科教学质量报告</w:t>
            </w:r>
            <w:r>
              <w:rPr>
                <w:color w:val="000000"/>
                <w:kern w:val="0"/>
                <w:sz w:val="20"/>
                <w:szCs w:val="20"/>
              </w:rPr>
              <w:t>&gt;</w:t>
            </w:r>
            <w:r>
              <w:rPr>
                <w:rFonts w:ascii="仿宋_GB2312" w:eastAsia="仿宋_GB2312" w:hint="eastAsia"/>
                <w:color w:val="000000"/>
                <w:kern w:val="0"/>
                <w:sz w:val="20"/>
                <w:szCs w:val="20"/>
              </w:rPr>
              <w:t>的通知》</w:t>
            </w:r>
            <w:r>
              <w:rPr>
                <w:color w:val="000000"/>
                <w:kern w:val="0"/>
                <w:sz w:val="20"/>
                <w:szCs w:val="20"/>
              </w:rPr>
              <w:t>(</w:t>
            </w:r>
            <w:r>
              <w:rPr>
                <w:rFonts w:ascii="仿宋_GB2312" w:eastAsia="仿宋_GB2312" w:hint="eastAsia"/>
                <w:color w:val="000000"/>
                <w:kern w:val="0"/>
                <w:sz w:val="20"/>
                <w:szCs w:val="20"/>
              </w:rPr>
              <w:t>教高厅函〔</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33</w:t>
            </w:r>
            <w:r>
              <w:rPr>
                <w:rFonts w:ascii="仿宋_GB2312" w:eastAsia="仿宋_GB2312" w:hint="eastAsia"/>
                <w:color w:val="000000"/>
                <w:kern w:val="0"/>
                <w:sz w:val="20"/>
                <w:szCs w:val="20"/>
              </w:rPr>
              <w:t>号</w:t>
            </w:r>
            <w:r>
              <w:rPr>
                <w:color w:val="000000"/>
                <w:kern w:val="0"/>
                <w:sz w:val="20"/>
                <w:szCs w:val="20"/>
              </w:rPr>
              <w:t>)</w:t>
            </w:r>
          </w:p>
        </w:tc>
      </w:tr>
      <w:tr>
        <w:trPr>
          <w:trHeight w:val="391"/>
        </w:trPr>
        <w:tc>
          <w:tcPr>
            <w:tcW w:w="81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color w:val="000000"/>
                <w:kern w:val="0"/>
                <w:sz w:val="20"/>
                <w:szCs w:val="20"/>
              </w:rPr>
              <w:t>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rFonts w:ascii="仿宋_GB2312" w:eastAsia="仿宋_GB2312" w:hint="eastAsia"/>
                <w:color w:val="000000"/>
                <w:kern w:val="0"/>
                <w:sz w:val="20"/>
                <w:szCs w:val="20"/>
              </w:rPr>
              <w:t>学生管理服务信息</w:t>
              <w:br/>
              <w:br/>
              <w:t>（</w:t>
            </w:r>
            <w:r>
              <w:rPr>
                <w:color w:val="000000"/>
                <w:kern w:val="0"/>
                <w:sz w:val="20"/>
                <w:szCs w:val="20"/>
              </w:rPr>
              <w:t>4</w:t>
            </w:r>
            <w:r>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36</w:t>
            </w:r>
            <w:r>
              <w:rPr>
                <w:rFonts w:ascii="仿宋_GB2312" w:eastAsia="仿宋_GB2312" w:hint="eastAsia"/>
                <w:color w:val="000000"/>
                <w:kern w:val="0"/>
                <w:sz w:val="20"/>
                <w:szCs w:val="20"/>
              </w:rPr>
              <w:t>）学籍管理办法</w:t>
            </w:r>
          </w:p>
        </w:tc>
        <w:tc>
          <w:tcPr>
            <w:tcW w:w="5516" w:type="dxa"/>
            <w:tcBorders>
              <w:top w:val="single" w:sz="4" w:space="0" w:color="auto"/>
              <w:left w:val="single" w:sz="4" w:space="0" w:color="auto"/>
              <w:bottom w:val="single" w:sz="4" w:space="0" w:color="auto"/>
              <w:right w:val="single" w:sz="4" w:space="0" w:color="auto"/>
            </w:tcBorders>
          </w:tcPr>
          <w:p>
            <w:pPr>
              <w:rPr>
                <w:rFonts w:ascii="仿宋_GB2312" w:eastAsia="仿宋_GB2312"/>
                <w:color w:val="000000"/>
                <w:kern w:val="0"/>
                <w:sz w:val="20"/>
                <w:szCs w:val="20"/>
              </w:rPr>
            </w:pPr>
            <w:r>
              <w:rPr>
                <w:rFonts w:ascii="仿宋_GB2312" w:eastAsia="仿宋_GB2312" w:hint="eastAsia"/>
                <w:color w:val="000000"/>
                <w:kern w:val="0"/>
                <w:sz w:val="20"/>
                <w:szCs w:val="20"/>
              </w:rPr>
              <w:t>学籍管理实施细则：</w:t>
            </w:r>
          </w:p>
          <w:p>
            <w:pPr>
              <w:rPr>
                <w:color w:val="000000"/>
              </w:rPr>
            </w:pPr>
            <w:r>
              <w:t>http://xgc.hnhgzy.com/c/2021-09-15/537656.shtml</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w:t>
            </w:r>
          </w:p>
        </w:tc>
      </w:tr>
      <w:tr>
        <w:trPr>
          <w:trHeight w:val="919"/>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37</w:t>
            </w:r>
            <w:r>
              <w:rPr>
                <w:rFonts w:ascii="仿宋_GB2312" w:eastAsia="仿宋_GB2312" w:hint="eastAsia"/>
                <w:color w:val="000000"/>
                <w:kern w:val="0"/>
                <w:sz w:val="20"/>
                <w:szCs w:val="20"/>
              </w:rPr>
              <w:t>）学生奖学金、助学金、学费减免、助学贷款、勤工俭学的申请与管理规定</w:t>
            </w:r>
          </w:p>
        </w:tc>
        <w:tc>
          <w:tcPr>
            <w:tcW w:w="5516" w:type="dxa"/>
            <w:tcBorders>
              <w:top w:val="single" w:sz="4" w:space="0" w:color="auto"/>
              <w:left w:val="single" w:sz="4" w:space="0" w:color="auto"/>
              <w:bottom w:val="single" w:sz="4" w:space="0" w:color="auto"/>
              <w:right w:val="single" w:sz="4" w:space="0" w:color="auto"/>
            </w:tcBorders>
          </w:tcPr>
          <w:p>
            <w:pPr>
              <w:rPr>
                <w:color w:val="000000"/>
              </w:rPr>
            </w:pPr>
            <w:r>
              <w:rPr>
                <w:rFonts w:ascii="仿宋_GB2312" w:eastAsia="仿宋_GB2312" w:hint="eastAsia"/>
                <w:color w:val="000000"/>
                <w:kern w:val="0"/>
                <w:sz w:val="20"/>
                <w:szCs w:val="20"/>
              </w:rPr>
              <w:t>1、勤工助学管理办法</w:t>
            </w:r>
          </w:p>
          <w:p>
            <w:pPr>
              <w:rPr>
                <w:color w:val="000000"/>
              </w:rPr>
            </w:pPr>
            <w:r>
              <w:rPr>
                <w:color w:val="000000"/>
                <w:u w:val="single"/>
              </w:rPr>
              <w:fldChar w:fldCharType="begin"/>
            </w:r>
            <w:r>
              <w:instrText>HYPERLINK "http://xgc.hnhgzy.com/c/2017-11-27/530127.shtml"</w:instrText>
            </w:r>
            <w:r>
              <w:rPr>
                <w:color w:val="000000"/>
                <w:u w:val="single"/>
              </w:rPr>
              <w:fldChar w:fldCharType="separate"/>
            </w:r>
            <w:r>
              <w:rPr>
                <w:color w:val="000000"/>
                <w:u w:val="single"/>
              </w:rPr>
              <w:t>http://xgc.hnhgzy.com/c/2017-11-27/530127.shtml</w:t>
            </w:r>
            <w:r>
              <w:rPr>
                <w:color w:val="000000"/>
                <w:u w:val="single"/>
              </w:rPr>
              <w:fldChar w:fldCharType="end"/>
            </w:r>
          </w:p>
          <w:p>
            <w:pPr>
              <w:rPr>
                <w:rFonts w:ascii="仿宋_GB2312" w:eastAsia="仿宋_GB2312"/>
                <w:color w:val="000000"/>
                <w:kern w:val="0"/>
                <w:sz w:val="20"/>
                <w:szCs w:val="20"/>
              </w:rPr>
            </w:pPr>
            <w:r>
              <w:rPr>
                <w:rFonts w:ascii="仿宋_GB2312" w:eastAsia="仿宋_GB2312" w:hint="eastAsia"/>
                <w:color w:val="000000"/>
                <w:kern w:val="0"/>
                <w:sz w:val="20"/>
                <w:szCs w:val="20"/>
              </w:rPr>
              <w:t>2、国家助学金管理办法</w:t>
            </w:r>
          </w:p>
          <w:p>
            <w:pPr>
              <w:rPr>
                <w:color w:val="000000"/>
              </w:rPr>
            </w:pPr>
            <w:r>
              <w:rPr>
                <w:color w:val="000000"/>
                <w:u w:val="single"/>
              </w:rPr>
              <w:fldChar w:fldCharType="begin"/>
            </w:r>
            <w:r>
              <w:instrText>HYPERLINK "http://xgc.hnhgzy.com/c/2017-11-27/530130.shtml"</w:instrText>
            </w:r>
            <w:r>
              <w:rPr>
                <w:color w:val="000000"/>
                <w:u w:val="single"/>
              </w:rPr>
              <w:fldChar w:fldCharType="separate"/>
            </w:r>
            <w:r>
              <w:rPr>
                <w:color w:val="000000"/>
                <w:u w:val="single"/>
              </w:rPr>
              <w:t>http://xgc.hnhgzy.com/c/2017-11-27/530130.shtml</w:t>
            </w:r>
            <w:r>
              <w:rPr>
                <w:color w:val="000000"/>
                <w:u w:val="single"/>
              </w:rPr>
              <w:fldChar w:fldCharType="end"/>
            </w:r>
          </w:p>
          <w:p>
            <w:pPr>
              <w:rPr>
                <w:rFonts w:ascii="仿宋_GB2312" w:eastAsia="仿宋_GB2312"/>
                <w:color w:val="000000"/>
                <w:kern w:val="0"/>
                <w:sz w:val="20"/>
                <w:szCs w:val="20"/>
              </w:rPr>
            </w:pPr>
            <w:r>
              <w:rPr>
                <w:rFonts w:ascii="仿宋_GB2312" w:eastAsia="仿宋_GB2312" w:hint="eastAsia"/>
                <w:color w:val="000000"/>
                <w:kern w:val="0"/>
                <w:sz w:val="20"/>
                <w:szCs w:val="20"/>
              </w:rPr>
              <w:t>3、国家奖学金管理办法</w:t>
            </w:r>
          </w:p>
          <w:p>
            <w:pPr>
              <w:rPr>
                <w:color w:val="000000"/>
              </w:rPr>
            </w:pPr>
            <w:r>
              <w:rPr>
                <w:color w:val="000000"/>
                <w:u w:val="single"/>
              </w:rPr>
              <w:fldChar w:fldCharType="begin"/>
            </w:r>
            <w:r>
              <w:instrText>HYPERLINK "http://xgc.hnhgzy.com/c/2017-11-27/530131.shtml"</w:instrText>
            </w:r>
            <w:r>
              <w:rPr>
                <w:color w:val="000000"/>
                <w:u w:val="single"/>
              </w:rPr>
              <w:fldChar w:fldCharType="separate"/>
            </w:r>
            <w:r>
              <w:rPr>
                <w:color w:val="000000"/>
                <w:u w:val="single"/>
              </w:rPr>
              <w:t>http://xgc.hnhgzy.com/c/2017-11-27/530131.shtml</w:t>
            </w:r>
            <w:r>
              <w:rPr>
                <w:color w:val="000000"/>
                <w:u w:val="single"/>
              </w:rPr>
              <w:fldChar w:fldCharType="end"/>
            </w:r>
          </w:p>
          <w:p>
            <w:pPr>
              <w:rPr>
                <w:rFonts w:ascii="仿宋_GB2312" w:eastAsia="仿宋_GB2312"/>
                <w:color w:val="000000"/>
                <w:kern w:val="0"/>
                <w:sz w:val="20"/>
                <w:szCs w:val="20"/>
              </w:rPr>
            </w:pPr>
            <w:r>
              <w:rPr>
                <w:rFonts w:ascii="仿宋_GB2312" w:eastAsia="仿宋_GB2312" w:hint="eastAsia"/>
                <w:color w:val="000000"/>
                <w:kern w:val="0"/>
                <w:sz w:val="20"/>
                <w:szCs w:val="20"/>
              </w:rPr>
              <w:t>4、国家励志奖学金管理办法</w:t>
            </w:r>
          </w:p>
          <w:p>
            <w:pPr>
              <w:rPr>
                <w:color w:val="000000"/>
              </w:rPr>
            </w:pPr>
            <w:r>
              <w:rPr>
                <w:color w:val="000000"/>
                <w:u w:val="single"/>
              </w:rPr>
              <w:fldChar w:fldCharType="begin"/>
            </w:r>
            <w:r>
              <w:instrText>HYPERLINK "http://xgc.hnhgzy.com/c/2017-11-27/530132.shtml"</w:instrText>
            </w:r>
            <w:r>
              <w:rPr>
                <w:color w:val="000000"/>
                <w:u w:val="single"/>
              </w:rPr>
              <w:fldChar w:fldCharType="separate"/>
            </w:r>
            <w:r>
              <w:rPr>
                <w:color w:val="000000"/>
                <w:u w:val="single"/>
              </w:rPr>
              <w:t>http://xgc.hnhgzy.com/c/2017-11-27/530132.shtml</w:t>
            </w:r>
            <w:r>
              <w:rPr>
                <w:color w:val="000000"/>
                <w:u w:val="single"/>
              </w:rPr>
              <w:fldChar w:fldCharType="end"/>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702"/>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38</w:t>
            </w:r>
            <w:r>
              <w:rPr>
                <w:rFonts w:ascii="仿宋_GB2312" w:eastAsia="仿宋_GB2312" w:hint="eastAsia"/>
                <w:color w:val="000000"/>
                <w:kern w:val="0"/>
                <w:sz w:val="20"/>
                <w:szCs w:val="20"/>
              </w:rPr>
              <w:t>）学生奖励处罚办法</w:t>
            </w:r>
          </w:p>
        </w:tc>
        <w:tc>
          <w:tcPr>
            <w:tcW w:w="5516" w:type="dxa"/>
            <w:tcBorders>
              <w:top w:val="single" w:sz="4" w:space="0" w:color="auto"/>
              <w:left w:val="single" w:sz="4" w:space="0" w:color="auto"/>
              <w:bottom w:val="single" w:sz="4" w:space="0" w:color="auto"/>
              <w:right w:val="single" w:sz="4" w:space="0" w:color="auto"/>
            </w:tcBorders>
          </w:tcPr>
          <w:p>
            <w:pPr>
              <w:rPr>
                <w:rFonts w:ascii="仿宋_GB2312" w:eastAsia="仿宋_GB2312"/>
                <w:color w:val="000000"/>
                <w:kern w:val="0"/>
                <w:sz w:val="20"/>
                <w:szCs w:val="20"/>
              </w:rPr>
            </w:pPr>
            <w:r>
              <w:rPr>
                <w:rFonts w:ascii="仿宋_GB2312" w:eastAsia="仿宋_GB2312" w:hint="eastAsia"/>
                <w:color w:val="000000"/>
                <w:kern w:val="0"/>
                <w:sz w:val="20"/>
                <w:szCs w:val="20"/>
              </w:rPr>
              <w:t>1、学生奖励条例</w:t>
            </w:r>
          </w:p>
          <w:p>
            <w:pPr>
              <w:rPr>
                <w:color w:val="000000"/>
              </w:rPr>
            </w:pPr>
            <w:r>
              <w:rPr>
                <w:color w:val="000000"/>
                <w:u w:val="single"/>
              </w:rPr>
              <w:fldChar w:fldCharType="begin"/>
            </w:r>
            <w:r>
              <w:instrText>HYPERLINK "http://xgc.hnhgzy.com/c/2017-11-27/530113.shtml"</w:instrText>
            </w:r>
            <w:r>
              <w:rPr>
                <w:color w:val="000000"/>
                <w:u w:val="single"/>
              </w:rPr>
              <w:fldChar w:fldCharType="separate"/>
            </w:r>
            <w:r>
              <w:rPr>
                <w:color w:val="000000"/>
                <w:u w:val="single"/>
              </w:rPr>
              <w:t>http://xgc.hnhgzy.com/c/2017-11-27/530113.shtml</w:t>
            </w:r>
            <w:r>
              <w:rPr>
                <w:color w:val="000000"/>
                <w:u w:val="single"/>
              </w:rPr>
              <w:fldChar w:fldCharType="end"/>
            </w:r>
          </w:p>
          <w:p>
            <w:pPr>
              <w:rPr>
                <w:rFonts w:ascii="仿宋_GB2312" w:eastAsia="仿宋_GB2312"/>
                <w:color w:val="000000"/>
                <w:kern w:val="0"/>
                <w:sz w:val="20"/>
                <w:szCs w:val="20"/>
              </w:rPr>
            </w:pPr>
            <w:r>
              <w:rPr>
                <w:rFonts w:ascii="仿宋_GB2312" w:eastAsia="仿宋_GB2312" w:hint="eastAsia"/>
                <w:color w:val="000000"/>
                <w:kern w:val="0"/>
                <w:sz w:val="20"/>
                <w:szCs w:val="20"/>
              </w:rPr>
              <w:t>2、学生违法、违规、违纪处分条例</w:t>
            </w:r>
          </w:p>
          <w:p>
            <w:pPr>
              <w:rPr>
                <w:rFonts w:ascii="楷体_GB2312" w:eastAsia="楷体_GB2312" w:cs="楷体_GB2312" w:hAnsi="楷体_GB2312"/>
                <w:color w:val="000000"/>
                <w:kern w:val="0"/>
                <w:sz w:val="20"/>
                <w:szCs w:val="20"/>
              </w:rPr>
            </w:pPr>
            <w:r>
              <w:rPr>
                <w:color w:val="000000"/>
                <w:u w:val="single"/>
              </w:rPr>
              <w:fldChar w:fldCharType="begin"/>
            </w:r>
            <w:r>
              <w:instrText>HYPERLINK "http://xgc.hnhgzy.com/c/2017-11-27/530118.shtml"</w:instrText>
            </w:r>
            <w:r>
              <w:rPr>
                <w:color w:val="000000"/>
                <w:u w:val="single"/>
              </w:rPr>
              <w:fldChar w:fldCharType="separate"/>
            </w:r>
            <w:r>
              <w:rPr>
                <w:color w:val="000000"/>
                <w:u w:val="single"/>
              </w:rPr>
              <w:t>http://xgc.hnhgzy.com/c/2017-11-27/530118.shtml</w:t>
            </w:r>
            <w:r>
              <w:rPr>
                <w:color w:val="000000"/>
                <w:u w:val="single"/>
              </w:rPr>
              <w:fldChar w:fldCharType="end"/>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《普通高等学院学生管理规定》（教育部令第</w:t>
            </w:r>
            <w:r>
              <w:rPr>
                <w:color w:val="000000"/>
                <w:kern w:val="0"/>
                <w:sz w:val="20"/>
                <w:szCs w:val="20"/>
              </w:rPr>
              <w:t>21</w:t>
            </w:r>
            <w:r>
              <w:rPr>
                <w:rFonts w:ascii="仿宋_GB2312" w:eastAsia="仿宋_GB2312" w:hint="eastAsia"/>
                <w:color w:val="000000"/>
                <w:kern w:val="0"/>
                <w:sz w:val="20"/>
                <w:szCs w:val="20"/>
              </w:rPr>
              <w:t>号）</w:t>
            </w:r>
          </w:p>
        </w:tc>
      </w:tr>
      <w:tr>
        <w:trPr>
          <w:trHeight w:val="715"/>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39</w:t>
            </w:r>
            <w:r>
              <w:rPr>
                <w:rFonts w:ascii="仿宋_GB2312" w:eastAsia="仿宋_GB2312" w:hint="eastAsia"/>
                <w:color w:val="000000"/>
                <w:kern w:val="0"/>
                <w:sz w:val="20"/>
                <w:szCs w:val="20"/>
              </w:rPr>
              <w:t>）学生申诉办法</w:t>
            </w:r>
          </w:p>
        </w:tc>
        <w:tc>
          <w:tcPr>
            <w:tcW w:w="5516" w:type="dxa"/>
            <w:tcBorders>
              <w:top w:val="single" w:sz="4" w:space="0" w:color="auto"/>
              <w:left w:val="single" w:sz="4" w:space="0" w:color="auto"/>
              <w:bottom w:val="single" w:sz="4" w:space="0" w:color="auto"/>
              <w:right w:val="single" w:sz="4" w:space="0" w:color="auto"/>
            </w:tcBorders>
          </w:tcPr>
          <w:p>
            <w:pPr>
              <w:jc w:val="left"/>
              <w:rPr>
                <w:rFonts w:ascii="仿宋_GB2312" w:eastAsia="仿宋_GB2312"/>
                <w:color w:val="000000"/>
                <w:kern w:val="0"/>
                <w:sz w:val="20"/>
                <w:szCs w:val="20"/>
              </w:rPr>
            </w:pPr>
            <w:r>
              <w:rPr>
                <w:rFonts w:ascii="仿宋_GB2312" w:eastAsia="仿宋_GB2312" w:hint="eastAsia"/>
                <w:color w:val="000000"/>
                <w:kern w:val="0"/>
                <w:sz w:val="20"/>
                <w:szCs w:val="20"/>
              </w:rPr>
              <w:t>学生管理规定：</w:t>
            </w:r>
          </w:p>
          <w:p>
            <w:pPr>
              <w:jc w:val="left"/>
              <w:rPr>
                <w:color w:val="000000"/>
              </w:rPr>
            </w:pPr>
            <w:r>
              <w:t>http://xgc.hnhgzy.com/c/2016-11-01/510278.shtml</w:t>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w:t>
            </w:r>
          </w:p>
        </w:tc>
      </w:tr>
      <w:tr>
        <w:trPr>
          <w:trHeight w:val="465"/>
        </w:trPr>
        <w:tc>
          <w:tcPr>
            <w:tcW w:w="81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color w:val="000000"/>
                <w:kern w:val="0"/>
                <w:sz w:val="20"/>
                <w:szCs w:val="20"/>
              </w:rPr>
              <w:t>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rFonts w:ascii="仿宋_GB2312" w:eastAsia="仿宋_GB2312" w:hint="eastAsia"/>
                <w:color w:val="000000"/>
                <w:kern w:val="0"/>
                <w:sz w:val="20"/>
                <w:szCs w:val="20"/>
              </w:rPr>
              <w:t>学风建设信息</w:t>
              <w:br/>
              <w:t>（</w:t>
            </w:r>
            <w:r>
              <w:rPr>
                <w:color w:val="000000"/>
                <w:kern w:val="0"/>
                <w:sz w:val="20"/>
                <w:szCs w:val="20"/>
              </w:rPr>
              <w:t>3</w:t>
            </w:r>
            <w:r>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40</w:t>
            </w:r>
            <w:r>
              <w:rPr>
                <w:rFonts w:ascii="仿宋_GB2312" w:eastAsia="仿宋_GB2312" w:hint="eastAsia"/>
                <w:color w:val="000000"/>
                <w:kern w:val="0"/>
                <w:sz w:val="20"/>
                <w:szCs w:val="20"/>
              </w:rPr>
              <w:t>）学风建设机构</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仿宋_GB2312" w:eastAsia="仿宋_GB2312"/>
                <w:color w:val="000000"/>
                <w:kern w:val="0"/>
                <w:sz w:val="20"/>
                <w:szCs w:val="20"/>
              </w:rPr>
            </w:pPr>
            <w:r>
              <w:rPr>
                <w:rFonts w:ascii="仿宋_GB2312" w:eastAsia="仿宋_GB2312" w:hint="eastAsia"/>
                <w:color w:val="000000"/>
                <w:kern w:val="0"/>
                <w:sz w:val="20"/>
                <w:szCs w:val="20"/>
              </w:rPr>
              <w:t>1、学风建设机构：</w:t>
            </w:r>
            <w:r>
              <w:rPr>
                <w:rFonts w:ascii="仿宋_GB2312" w:eastAsia="仿宋_GB2312"/>
                <w:color w:val="000000"/>
                <w:kern w:val="0"/>
                <w:sz w:val="20"/>
                <w:szCs w:val="20"/>
                <w:u w:val="single"/>
              </w:rPr>
              <w:t>http://ddc.hnhgzy.com/ddjx/</w:t>
            </w:r>
          </w:p>
          <w:p>
            <w:pPr>
              <w:widowControl/>
              <w:jc w:val="left"/>
              <w:rPr>
                <w:rFonts w:ascii="楷体_GB2312" w:eastAsia="楷体_GB2312" w:cs="楷体_GB2312" w:hAnsi="楷体_GB2312"/>
                <w:color w:val="000000"/>
                <w:kern w:val="0"/>
                <w:sz w:val="20"/>
                <w:szCs w:val="20"/>
              </w:rPr>
            </w:pPr>
            <w:r>
              <w:rPr>
                <w:rFonts w:ascii="仿宋_GB2312" w:eastAsia="仿宋_GB2312" w:hint="eastAsia"/>
                <w:color w:val="000000"/>
                <w:kern w:val="0"/>
                <w:sz w:val="20"/>
                <w:szCs w:val="20"/>
              </w:rPr>
              <w:t>2、大学生校园文化活动管理办法：</w:t>
            </w:r>
            <w:r>
              <w:rPr>
                <w:rFonts w:ascii="仿宋_GB2312" w:eastAsia="仿宋_GB2312"/>
                <w:color w:val="000000"/>
                <w:kern w:val="0"/>
                <w:sz w:val="20"/>
                <w:szCs w:val="20"/>
                <w:u w:val="single"/>
              </w:rPr>
              <w:t>http://tw.hnhgzy.com/c/2016-08-07/501859.shtml</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《教育部关于切实加强和改进高等学院学风建设的实施意见》（教技〔</w:t>
            </w:r>
            <w:r>
              <w:rPr>
                <w:color w:val="000000"/>
                <w:kern w:val="0"/>
                <w:sz w:val="20"/>
                <w:szCs w:val="20"/>
              </w:rPr>
              <w:t>2011</w:t>
            </w:r>
            <w:r>
              <w:rPr>
                <w:rFonts w:ascii="仿宋_GB2312" w:eastAsia="仿宋_GB2312" w:hint="eastAsia"/>
                <w:color w:val="000000"/>
                <w:kern w:val="0"/>
                <w:sz w:val="20"/>
                <w:szCs w:val="20"/>
              </w:rPr>
              <w:t>〕</w:t>
            </w:r>
            <w:r>
              <w:rPr>
                <w:color w:val="000000"/>
                <w:kern w:val="0"/>
                <w:sz w:val="20"/>
                <w:szCs w:val="20"/>
              </w:rPr>
              <w:t>1</w:t>
            </w:r>
            <w:r>
              <w:rPr>
                <w:rFonts w:ascii="仿宋_GB2312" w:eastAsia="仿宋_GB2312" w:hint="eastAsia"/>
                <w:color w:val="000000"/>
                <w:kern w:val="0"/>
                <w:sz w:val="20"/>
                <w:szCs w:val="20"/>
              </w:rPr>
              <w:t>号）</w:t>
            </w:r>
          </w:p>
        </w:tc>
      </w:tr>
      <w:tr>
        <w:trPr>
          <w:trHeight w:val="346"/>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41</w:t>
            </w:r>
            <w:r>
              <w:rPr>
                <w:rFonts w:ascii="仿宋_GB2312" w:eastAsia="仿宋_GB2312" w:hint="eastAsia"/>
                <w:color w:val="000000"/>
                <w:kern w:val="0"/>
                <w:sz w:val="20"/>
                <w:szCs w:val="20"/>
              </w:rPr>
              <w:t>）学术规范制度</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1.</w:t>
            </w:r>
            <w:r>
              <w:rPr>
                <w:rFonts w:ascii="楷体_GB2312" w:eastAsia="楷体_GB2312" w:cs="楷体_GB2312" w:hAnsi="楷体_GB2312" w:hint="eastAsia"/>
                <w:color w:val="000000"/>
                <w:kern w:val="0"/>
                <w:sz w:val="20"/>
                <w:szCs w:val="20"/>
              </w:rPr>
              <w:fldChar w:fldCharType="begin"/>
            </w:r>
            <w:r>
              <w:instrText>HYPERLINK "http://kyc.hnhgzy.com/upload/uploadfile/201404/2014042860298549.pdf"</w:instrText>
            </w:r>
            <w:r>
              <w:rPr>
                <w:rFonts w:ascii="楷体_GB2312" w:eastAsia="楷体_GB2312" w:cs="楷体_GB2312" w:hAnsi="楷体_GB2312" w:hint="eastAsia"/>
                <w:color w:val="000000"/>
                <w:kern w:val="0"/>
                <w:sz w:val="20"/>
                <w:szCs w:val="20"/>
              </w:rPr>
              <w:fldChar w:fldCharType="separate"/>
            </w:r>
            <w:r>
              <w:rPr>
                <w:rFonts w:ascii="楷体_GB2312" w:eastAsia="楷体_GB2312" w:cs="楷体_GB2312" w:hAnsi="楷体_GB2312" w:hint="eastAsia"/>
                <w:color w:val="000000"/>
                <w:kern w:val="0"/>
                <w:sz w:val="20"/>
                <w:szCs w:val="20"/>
              </w:rPr>
              <w:t>湖南化工职业技术学院学术规范管理制度</w:t>
            </w:r>
            <w:r>
              <w:rPr>
                <w:rFonts w:ascii="楷体_GB2312" w:eastAsia="楷体_GB2312" w:cs="楷体_GB2312" w:hAnsi="楷体_GB2312" w:hint="eastAsia"/>
                <w:color w:val="000000"/>
                <w:kern w:val="0"/>
                <w:sz w:val="20"/>
                <w:szCs w:val="20"/>
              </w:rPr>
              <w:fldChar w:fldCharType="end"/>
            </w:r>
            <w:r>
              <w:rPr>
                <w:rFonts w:hint="eastAsia"/>
                <w:color w:val="000000"/>
              </w:rPr>
              <w:t>：</w:t>
            </w:r>
            <w:r>
              <w:rPr>
                <w:rFonts w:ascii="楷体_GB2312" w:eastAsia="楷体_GB2312" w:cs="楷体_GB2312" w:hAnsi="楷体_GB2312" w:hint="eastAsia"/>
                <w:color w:val="000000"/>
                <w:kern w:val="0"/>
                <w:sz w:val="20"/>
                <w:szCs w:val="20"/>
                <w:u w:val="single"/>
              </w:rPr>
              <w:t>http://kyc.hnhgzy.com/upload/uploadfile/201404/2014042860298549.pdf</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2.湖南化工职业技术学院教学管理规章制度：</w:t>
            </w:r>
            <w:r>
              <w:rPr>
                <w:rFonts w:ascii="楷体_GB2312" w:eastAsia="楷体_GB2312" w:cs="楷体_GB2312" w:hAnsi="楷体_GB2312" w:hint="eastAsia"/>
                <w:color w:val="000000"/>
                <w:kern w:val="0"/>
                <w:sz w:val="20"/>
                <w:szCs w:val="20"/>
                <w:u w:val="single"/>
              </w:rPr>
              <w:fldChar w:fldCharType="begin"/>
            </w:r>
            <w:r>
              <w:instrText>HYPERLINK "http://jwc.hnhgzy.com/gzzd/"</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http://jwc.hnhgzy.com/gzzd/</w:t>
            </w:r>
            <w:r>
              <w:rPr>
                <w:rFonts w:ascii="楷体_GB2312" w:eastAsia="楷体_GB2312" w:cs="楷体_GB2312" w:hAnsi="楷体_GB2312" w:hint="eastAsia"/>
                <w:color w:val="000000"/>
                <w:kern w:val="0"/>
                <w:sz w:val="20"/>
                <w:szCs w:val="20"/>
                <w:u w:val="single"/>
              </w:rPr>
              <w:fldChar w:fldCharType="end"/>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449"/>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42</w:t>
            </w:r>
            <w:r>
              <w:rPr>
                <w:rFonts w:ascii="仿宋_GB2312" w:eastAsia="仿宋_GB2312" w:hint="eastAsia"/>
                <w:color w:val="000000"/>
                <w:kern w:val="0"/>
                <w:sz w:val="20"/>
                <w:szCs w:val="20"/>
              </w:rPr>
              <w:t>）学术不端行为查处机制</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1.</w:t>
            </w:r>
            <w:r>
              <w:rPr>
                <w:rFonts w:ascii="楷体_GB2312" w:eastAsia="楷体_GB2312" w:cs="楷体_GB2312" w:hAnsi="楷体_GB2312" w:hint="eastAsia"/>
                <w:color w:val="000000"/>
                <w:kern w:val="0"/>
                <w:sz w:val="20"/>
                <w:szCs w:val="20"/>
              </w:rPr>
              <w:fldChar w:fldCharType="begin"/>
            </w:r>
            <w:r>
              <w:instrText>HYPERLINK "http://kyc.hnhgzy.com/upload/uploadfile/201404/2014042860904329.pdf"</w:instrText>
            </w:r>
            <w:r>
              <w:rPr>
                <w:rFonts w:ascii="楷体_GB2312" w:eastAsia="楷体_GB2312" w:cs="楷体_GB2312" w:hAnsi="楷体_GB2312" w:hint="eastAsia"/>
                <w:color w:val="000000"/>
                <w:kern w:val="0"/>
                <w:sz w:val="20"/>
                <w:szCs w:val="20"/>
              </w:rPr>
              <w:fldChar w:fldCharType="separate"/>
            </w:r>
            <w:r>
              <w:rPr>
                <w:rFonts w:ascii="楷体_GB2312" w:eastAsia="楷体_GB2312" w:cs="楷体_GB2312" w:hAnsi="楷体_GB2312" w:hint="eastAsia"/>
                <w:color w:val="000000"/>
                <w:kern w:val="0"/>
                <w:sz w:val="20"/>
                <w:szCs w:val="20"/>
              </w:rPr>
              <w:t>湖南化工职业技术学院学术规范和学术不端行为查处办法</w:t>
            </w:r>
            <w:r>
              <w:rPr>
                <w:rFonts w:ascii="楷体_GB2312" w:eastAsia="楷体_GB2312" w:cs="楷体_GB2312" w:hAnsi="楷体_GB2312" w:hint="eastAsia"/>
                <w:color w:val="000000"/>
                <w:kern w:val="0"/>
                <w:sz w:val="20"/>
                <w:szCs w:val="20"/>
              </w:rPr>
              <w:fldChar w:fldCharType="end"/>
            </w:r>
            <w:r>
              <w:rPr>
                <w:rFonts w:hint="eastAsia"/>
                <w:color w:val="000000"/>
              </w:rPr>
              <w:t>：</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u w:val="single"/>
              </w:rPr>
              <w:fldChar w:fldCharType="begin"/>
            </w:r>
            <w:r>
              <w:instrText>HYPERLINK "http://kyc.hnhgzy.com/upload/uploadfile/201404/2014042860904329.pdf"</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http://kyc.hnhgzy.com/upload/uploadfile/201404/2014042860904329.pdf</w:t>
            </w:r>
            <w:r>
              <w:rPr>
                <w:rFonts w:ascii="楷体_GB2312" w:eastAsia="楷体_GB2312" w:cs="楷体_GB2312" w:hAnsi="楷体_GB2312" w:hint="eastAsia"/>
                <w:color w:val="000000"/>
                <w:kern w:val="0"/>
                <w:sz w:val="20"/>
                <w:szCs w:val="20"/>
                <w:u w:val="single"/>
              </w:rPr>
              <w:fldChar w:fldCharType="end"/>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2.湖南化工职业技术学院教学管理规章制度：</w:t>
            </w:r>
            <w:r>
              <w:rPr>
                <w:rFonts w:ascii="楷体_GB2312" w:eastAsia="楷体_GB2312" w:cs="楷体_GB2312" w:hAnsi="楷体_GB2312" w:hint="eastAsia"/>
                <w:color w:val="000000"/>
                <w:kern w:val="0"/>
                <w:sz w:val="20"/>
                <w:szCs w:val="20"/>
                <w:u w:val="single"/>
              </w:rPr>
              <w:fldChar w:fldCharType="begin"/>
            </w:r>
            <w:r>
              <w:instrText>HYPERLINK "http://jwc.hnhgzy.com/gzzd/"</w:instrText>
            </w:r>
            <w:r>
              <w:rPr>
                <w:rFonts w:ascii="楷体_GB2312" w:eastAsia="楷体_GB2312" w:cs="楷体_GB2312" w:hAnsi="楷体_GB2312" w:hint="eastAsia"/>
                <w:color w:val="000000"/>
                <w:kern w:val="0"/>
                <w:sz w:val="20"/>
                <w:szCs w:val="20"/>
                <w:u w:val="single"/>
              </w:rPr>
              <w:fldChar w:fldCharType="separate"/>
            </w:r>
            <w:r>
              <w:rPr>
                <w:rFonts w:ascii="楷体_GB2312" w:eastAsia="楷体_GB2312" w:cs="楷体_GB2312" w:hAnsi="楷体_GB2312" w:hint="eastAsia"/>
                <w:color w:val="000000"/>
                <w:kern w:val="0"/>
                <w:sz w:val="20"/>
                <w:szCs w:val="20"/>
                <w:u w:val="single"/>
              </w:rPr>
              <w:t>http://jwc.hnhgzy.com/gzzd/</w:t>
            </w:r>
            <w:r>
              <w:rPr>
                <w:rFonts w:ascii="楷体_GB2312" w:eastAsia="楷体_GB2312" w:cs="楷体_GB2312" w:hAnsi="楷体_GB2312" w:hint="eastAsia"/>
                <w:color w:val="000000"/>
                <w:kern w:val="0"/>
                <w:sz w:val="20"/>
                <w:szCs w:val="20"/>
                <w:u w:val="single"/>
              </w:rPr>
              <w:fldChar w:fldCharType="end"/>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900"/>
        </w:trPr>
        <w:tc>
          <w:tcPr>
            <w:tcW w:w="81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color w:val="000000"/>
                <w:kern w:val="0"/>
                <w:sz w:val="20"/>
                <w:szCs w:val="20"/>
              </w:rPr>
              <w:t>8</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rFonts w:ascii="仿宋_GB2312" w:eastAsia="仿宋_GB2312" w:hint="eastAsia"/>
                <w:color w:val="000000"/>
                <w:kern w:val="0"/>
                <w:sz w:val="20"/>
                <w:szCs w:val="20"/>
              </w:rPr>
              <w:t>学位、学科信息</w:t>
              <w:br/>
              <w:br/>
              <w:t>（</w:t>
            </w:r>
            <w:r>
              <w:rPr>
                <w:color w:val="000000"/>
                <w:kern w:val="0"/>
                <w:sz w:val="20"/>
                <w:szCs w:val="20"/>
              </w:rPr>
              <w:t>4</w:t>
            </w:r>
            <w:r>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43</w:t>
            </w:r>
            <w:r>
              <w:rPr>
                <w:rFonts w:ascii="仿宋_GB2312" w:eastAsia="仿宋_GB2312" w:hint="eastAsia"/>
                <w:color w:val="000000"/>
                <w:kern w:val="0"/>
                <w:sz w:val="20"/>
                <w:szCs w:val="20"/>
              </w:rPr>
              <w:t>）授予博士、硕士、学士学位的基本要求</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号）《关于进一步加强在职人员攻读硕士专业学位和授予同等学力人员硕士、博士学位管理工作的意见》（学位〔</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36</w:t>
            </w:r>
            <w:r>
              <w:rPr>
                <w:rFonts w:ascii="仿宋_GB2312" w:eastAsia="仿宋_GB2312" w:hint="eastAsia"/>
                <w:color w:val="000000"/>
                <w:kern w:val="0"/>
                <w:sz w:val="20"/>
                <w:szCs w:val="20"/>
              </w:rPr>
              <w:t>号）《关于开展增列硕士专业学位授权点审核工作的通知》（学位〔</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37</w:t>
            </w:r>
            <w:r>
              <w:rPr>
                <w:rFonts w:ascii="仿宋_GB2312" w:eastAsia="仿宋_GB2312" w:hint="eastAsia"/>
                <w:color w:val="000000"/>
                <w:kern w:val="0"/>
                <w:sz w:val="20"/>
                <w:szCs w:val="20"/>
              </w:rPr>
              <w:t>号）《关于委托部分学位授予单位自行审核博士学位授权一级学科点和硕士学位授权一级学科点的通知》（学位〔</w:t>
            </w:r>
            <w:r>
              <w:rPr>
                <w:color w:val="000000"/>
                <w:kern w:val="0"/>
                <w:sz w:val="20"/>
                <w:szCs w:val="20"/>
              </w:rPr>
              <w:t>2010</w:t>
            </w:r>
            <w:r>
              <w:rPr>
                <w:rFonts w:ascii="仿宋_GB2312" w:eastAsia="仿宋_GB2312" w:hint="eastAsia"/>
                <w:color w:val="000000"/>
                <w:kern w:val="0"/>
                <w:sz w:val="20"/>
                <w:szCs w:val="20"/>
              </w:rPr>
              <w:t>〕</w:t>
            </w:r>
            <w:r>
              <w:rPr>
                <w:color w:val="000000"/>
                <w:kern w:val="0"/>
                <w:sz w:val="20"/>
                <w:szCs w:val="20"/>
              </w:rPr>
              <w:t>18</w:t>
            </w:r>
            <w:r>
              <w:rPr>
                <w:rFonts w:ascii="仿宋_GB2312" w:eastAsia="仿宋_GB2312" w:hint="eastAsia"/>
                <w:color w:val="000000"/>
                <w:kern w:val="0"/>
                <w:sz w:val="20"/>
                <w:szCs w:val="20"/>
              </w:rPr>
              <w:t>号）《关于发布〈国务院学位委员会关于授予具有研究生毕业同等学力人员硕士、博士学位的规定〉的通知》（学位〔</w:t>
            </w:r>
            <w:r>
              <w:rPr>
                <w:color w:val="000000"/>
                <w:kern w:val="0"/>
                <w:sz w:val="20"/>
                <w:szCs w:val="20"/>
              </w:rPr>
              <w:t>1998</w:t>
            </w:r>
            <w:r>
              <w:rPr>
                <w:rFonts w:ascii="仿宋_GB2312" w:eastAsia="仿宋_GB2312" w:hint="eastAsia"/>
                <w:color w:val="000000"/>
                <w:kern w:val="0"/>
                <w:sz w:val="20"/>
                <w:szCs w:val="20"/>
              </w:rPr>
              <w:t>〕</w:t>
            </w:r>
            <w:r>
              <w:rPr>
                <w:color w:val="000000"/>
                <w:kern w:val="0"/>
                <w:sz w:val="20"/>
                <w:szCs w:val="20"/>
              </w:rPr>
              <w:t>54</w:t>
            </w:r>
            <w:r>
              <w:rPr>
                <w:rFonts w:ascii="仿宋_GB2312" w:eastAsia="仿宋_GB2312" w:hint="eastAsia"/>
                <w:color w:val="000000"/>
                <w:kern w:val="0"/>
                <w:sz w:val="20"/>
                <w:szCs w:val="20"/>
              </w:rPr>
              <w:t>号）《关于启用</w:t>
            </w:r>
            <w:r>
              <w:rPr>
                <w:color w:val="000000"/>
                <w:kern w:val="0"/>
                <w:sz w:val="20"/>
                <w:szCs w:val="20"/>
              </w:rPr>
              <w:t>“</w:t>
            </w:r>
            <w:r>
              <w:rPr>
                <w:rFonts w:ascii="仿宋_GB2312" w:eastAsia="仿宋_GB2312" w:hint="eastAsia"/>
                <w:color w:val="000000"/>
                <w:kern w:val="0"/>
                <w:sz w:val="20"/>
                <w:szCs w:val="20"/>
              </w:rPr>
              <w:t>全国同等学力人员申请硕士学位管理工作信息平台</w:t>
            </w:r>
            <w:r>
              <w:rPr>
                <w:color w:val="000000"/>
                <w:kern w:val="0"/>
                <w:sz w:val="20"/>
                <w:szCs w:val="20"/>
              </w:rPr>
              <w:t>”</w:t>
            </w:r>
            <w:r>
              <w:rPr>
                <w:rFonts w:ascii="仿宋_GB2312" w:eastAsia="仿宋_GB2312" w:hint="eastAsia"/>
                <w:color w:val="000000"/>
                <w:kern w:val="0"/>
                <w:sz w:val="20"/>
                <w:szCs w:val="20"/>
              </w:rPr>
              <w:t>的通知》（学位办〔</w:t>
            </w:r>
            <w:r>
              <w:rPr>
                <w:color w:val="000000"/>
                <w:kern w:val="0"/>
                <w:sz w:val="20"/>
                <w:szCs w:val="20"/>
              </w:rPr>
              <w:t>2011</w:t>
            </w:r>
            <w:r>
              <w:rPr>
                <w:rFonts w:ascii="仿宋_GB2312" w:eastAsia="仿宋_GB2312" w:hint="eastAsia"/>
                <w:color w:val="000000"/>
                <w:kern w:val="0"/>
                <w:sz w:val="20"/>
                <w:szCs w:val="20"/>
              </w:rPr>
              <w:t>〕</w:t>
            </w:r>
            <w:r>
              <w:rPr>
                <w:color w:val="000000"/>
                <w:kern w:val="0"/>
                <w:sz w:val="20"/>
                <w:szCs w:val="20"/>
              </w:rPr>
              <w:t>70</w:t>
            </w:r>
            <w:r>
              <w:rPr>
                <w:rFonts w:ascii="仿宋_GB2312" w:eastAsia="仿宋_GB2312" w:hint="eastAsia"/>
                <w:color w:val="000000"/>
                <w:kern w:val="0"/>
                <w:sz w:val="20"/>
                <w:szCs w:val="20"/>
              </w:rPr>
              <w:t>号）</w:t>
            </w:r>
          </w:p>
        </w:tc>
      </w:tr>
      <w:tr>
        <w:trPr>
          <w:trHeight w:val="780"/>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44</w:t>
            </w:r>
            <w:r>
              <w:rPr>
                <w:rFonts w:ascii="仿宋_GB2312" w:eastAsia="仿宋_GB2312" w:hint="eastAsia"/>
                <w:color w:val="000000"/>
                <w:kern w:val="0"/>
                <w:sz w:val="20"/>
                <w:szCs w:val="20"/>
              </w:rPr>
              <w:t>）拟授予硕士、博士学位同等学力人员资格审查和学力水平认定</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795"/>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45</w:t>
            </w:r>
            <w:r>
              <w:rPr>
                <w:rFonts w:ascii="仿宋_GB2312" w:eastAsia="仿宋_GB2312" w:hint="eastAsia"/>
                <w:color w:val="000000"/>
                <w:kern w:val="0"/>
                <w:sz w:val="20"/>
                <w:szCs w:val="20"/>
              </w:rPr>
              <w:t>）新增硕士、博士学位授权学科或专业学位授权点审核办法</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1290"/>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46</w:t>
            </w:r>
            <w:r>
              <w:rPr>
                <w:rFonts w:ascii="仿宋_GB2312" w:eastAsia="仿宋_GB2312" w:hint="eastAsia"/>
                <w:color w:val="000000"/>
                <w:kern w:val="0"/>
                <w:sz w:val="20"/>
                <w:szCs w:val="20"/>
              </w:rPr>
              <w:t>）拟新增学位授权学科或专业学位授权点的申报及论证材料</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551"/>
        </w:trPr>
        <w:tc>
          <w:tcPr>
            <w:tcW w:w="81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color w:val="000000"/>
                <w:kern w:val="0"/>
                <w:sz w:val="20"/>
                <w:szCs w:val="20"/>
              </w:rPr>
              <w:t>9</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rFonts w:ascii="仿宋_GB2312" w:eastAsia="仿宋_GB2312" w:hint="eastAsia"/>
                <w:color w:val="000000"/>
                <w:kern w:val="0"/>
                <w:sz w:val="20"/>
                <w:szCs w:val="20"/>
              </w:rPr>
              <w:t>对外交流与合作信息</w:t>
              <w:br/>
              <w:t>（</w:t>
            </w:r>
            <w:r>
              <w:rPr>
                <w:color w:val="000000"/>
                <w:kern w:val="0"/>
                <w:sz w:val="20"/>
                <w:szCs w:val="20"/>
              </w:rPr>
              <w:t>2</w:t>
            </w:r>
            <w:r>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47</w:t>
            </w:r>
            <w:r>
              <w:rPr>
                <w:rFonts w:ascii="仿宋_GB2312" w:eastAsia="仿宋_GB2312" w:hint="eastAsia"/>
                <w:color w:val="000000"/>
                <w:kern w:val="0"/>
                <w:sz w:val="20"/>
                <w:szCs w:val="20"/>
              </w:rPr>
              <w:t>）中外合作办学情况</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color w:val="000000"/>
                <w:kern w:val="0"/>
                <w:sz w:val="20"/>
                <w:szCs w:val="20"/>
                <w:u w:val="single"/>
              </w:rPr>
              <w:fldChar w:fldCharType="begin"/>
            </w:r>
            <w:r>
              <w:instrText>HYPERLINK "http://gjjlhz.hnhgzy.com/hzjl/hzyx/"</w:instrText>
            </w:r>
            <w:r>
              <w:rPr>
                <w:rFonts w:ascii="楷体_GB2312" w:eastAsia="楷体_GB2312" w:cs="楷体_GB2312" w:hAnsi="楷体_GB2312"/>
                <w:color w:val="000000"/>
                <w:kern w:val="0"/>
                <w:sz w:val="20"/>
                <w:szCs w:val="20"/>
                <w:u w:val="single"/>
              </w:rPr>
              <w:fldChar w:fldCharType="separate"/>
            </w:r>
            <w:r>
              <w:rPr>
                <w:rFonts w:ascii="楷体_GB2312" w:eastAsia="楷体_GB2312" w:cs="楷体_GB2312" w:hAnsi="楷体_GB2312"/>
                <w:color w:val="000000"/>
                <w:kern w:val="0"/>
                <w:sz w:val="20"/>
                <w:szCs w:val="20"/>
                <w:u w:val="single"/>
              </w:rPr>
              <w:t>http://gjjlhz.hnhgzy.com/hzjl/hzyx/</w:t>
            </w:r>
            <w:r>
              <w:rPr>
                <w:rFonts w:ascii="楷体_GB2312" w:eastAsia="楷体_GB2312" w:cs="楷体_GB2312" w:hAnsi="楷体_GB2312"/>
                <w:color w:val="000000"/>
                <w:kern w:val="0"/>
                <w:sz w:val="20"/>
                <w:szCs w:val="20"/>
                <w:u w:val="single"/>
              </w:rPr>
              <w:fldChar w:fldCharType="end"/>
            </w:r>
          </w:p>
        </w:tc>
        <w:tc>
          <w:tcPr>
            <w:tcW w:w="3930"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《高等学院接受外国留学生管理规定》（教育部令第</w:t>
            </w:r>
            <w:r>
              <w:rPr>
                <w:color w:val="000000"/>
                <w:kern w:val="0"/>
                <w:sz w:val="20"/>
                <w:szCs w:val="20"/>
              </w:rPr>
              <w:t>9</w:t>
            </w:r>
            <w:r>
              <w:rPr>
                <w:rFonts w:ascii="仿宋_GB2312" w:eastAsia="仿宋_GB2312" w:hint="eastAsia"/>
                <w:color w:val="000000"/>
                <w:kern w:val="0"/>
                <w:sz w:val="20"/>
                <w:szCs w:val="20"/>
              </w:rPr>
              <w:t>号）《教育部关于进一步加强高等学院中外合作办学质量保障工作的意见》（教外办学〔</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91</w:t>
            </w:r>
            <w:r>
              <w:rPr>
                <w:rFonts w:ascii="仿宋_GB2312" w:eastAsia="仿宋_GB2312" w:hint="eastAsia"/>
                <w:color w:val="000000"/>
                <w:kern w:val="0"/>
                <w:sz w:val="20"/>
                <w:szCs w:val="20"/>
              </w:rPr>
              <w:t>号）</w:t>
            </w:r>
          </w:p>
        </w:tc>
      </w:tr>
      <w:tr>
        <w:trPr>
          <w:trHeight w:val="548"/>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48</w:t>
            </w:r>
            <w:r>
              <w:rPr>
                <w:rFonts w:ascii="仿宋_GB2312" w:eastAsia="仿宋_GB2312" w:hint="eastAsia"/>
                <w:color w:val="000000"/>
                <w:kern w:val="0"/>
                <w:sz w:val="20"/>
                <w:szCs w:val="20"/>
              </w:rPr>
              <w:t>）来华留学生管理相关规定</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仿宋_GB2312" w:eastAsia="仿宋_GB2312"/>
                <w:color w:val="000000"/>
                <w:kern w:val="0"/>
                <w:sz w:val="20"/>
                <w:szCs w:val="20"/>
              </w:rPr>
            </w:pPr>
            <w:r>
              <w:rPr>
                <w:rFonts w:ascii="仿宋_GB2312" w:eastAsia="仿宋_GB2312" w:hint="eastAsia"/>
                <w:color w:val="000000"/>
                <w:kern w:val="0"/>
                <w:sz w:val="20"/>
                <w:szCs w:val="20"/>
              </w:rPr>
              <w:t>1. 湖南化工职业技术学院留学生日常管理规定：</w:t>
            </w:r>
            <w:r>
              <w:rPr>
                <w:rFonts w:ascii="仿宋_GB2312" w:eastAsia="仿宋_GB2312" w:hint="eastAsia"/>
                <w:color w:val="000000"/>
                <w:kern w:val="0"/>
                <w:sz w:val="20"/>
                <w:szCs w:val="20"/>
                <w:u w:val="single"/>
              </w:rPr>
              <w:t>http://gjjlhz.hnhgzy.com/c/2017-11-27/530148.shtml</w:t>
            </w:r>
          </w:p>
          <w:p>
            <w:pPr>
              <w:widowControl/>
              <w:jc w:val="left"/>
              <w:rPr>
                <w:rFonts w:ascii="仿宋_GB2312" w:eastAsia="仿宋_GB2312"/>
                <w:color w:val="000000"/>
                <w:kern w:val="0"/>
                <w:sz w:val="20"/>
                <w:szCs w:val="20"/>
              </w:rPr>
            </w:pPr>
            <w:r>
              <w:rPr>
                <w:rFonts w:ascii="仿宋_GB2312" w:eastAsia="仿宋_GB2312" w:hint="eastAsia"/>
                <w:color w:val="000000"/>
                <w:kern w:val="0"/>
                <w:sz w:val="20"/>
                <w:szCs w:val="20"/>
              </w:rPr>
              <w:t>2.湖南化工职业技术学院留学生教学管理规定：</w:t>
            </w:r>
            <w:r>
              <w:rPr>
                <w:rFonts w:ascii="仿宋_GB2312" w:eastAsia="仿宋_GB2312" w:hint="eastAsia"/>
                <w:color w:val="000000"/>
                <w:kern w:val="0"/>
                <w:sz w:val="20"/>
                <w:szCs w:val="20"/>
                <w:u w:val="single"/>
              </w:rPr>
              <w:t>http://gjjlhz.hnhgzy.com/c/2017-11-27/530150.shtml</w:t>
            </w:r>
          </w:p>
          <w:p>
            <w:pPr>
              <w:widowControl/>
              <w:jc w:val="left"/>
              <w:rPr>
                <w:rFonts w:ascii="仿宋_GB2312" w:eastAsia="仿宋_GB2312"/>
                <w:color w:val="000000"/>
                <w:kern w:val="0"/>
                <w:sz w:val="20"/>
                <w:szCs w:val="20"/>
              </w:rPr>
            </w:pPr>
            <w:r>
              <w:rPr>
                <w:rFonts w:ascii="仿宋_GB2312" w:eastAsia="仿宋_GB2312" w:hint="eastAsia"/>
                <w:color w:val="000000"/>
                <w:kern w:val="0"/>
                <w:sz w:val="20"/>
                <w:szCs w:val="20"/>
              </w:rPr>
              <w:t>3.湖南化工职业技术学院留学生安全保卫和日常管理方案：</w:t>
            </w:r>
            <w:r>
              <w:rPr>
                <w:rFonts w:ascii="仿宋_GB2312" w:eastAsia="仿宋_GB2312" w:hint="eastAsia"/>
                <w:color w:val="000000"/>
                <w:kern w:val="0"/>
                <w:sz w:val="20"/>
                <w:szCs w:val="20"/>
                <w:u w:val="single"/>
              </w:rPr>
              <w:t>http://gjjlhz.hnhgzy.com/c/2017-11-27/530151.shtml</w:t>
            </w:r>
          </w:p>
          <w:p>
            <w:pPr>
              <w:widowControl/>
              <w:jc w:val="left"/>
              <w:rPr>
                <w:rFonts w:ascii="仿宋_GB2312" w:eastAsia="仿宋_GB2312"/>
                <w:color w:val="000000"/>
                <w:kern w:val="0"/>
                <w:sz w:val="20"/>
                <w:szCs w:val="20"/>
              </w:rPr>
            </w:pPr>
            <w:r>
              <w:rPr>
                <w:rFonts w:ascii="仿宋_GB2312" w:eastAsia="仿宋_GB2312" w:hint="eastAsia"/>
                <w:color w:val="000000"/>
                <w:kern w:val="0"/>
                <w:sz w:val="20"/>
                <w:szCs w:val="20"/>
              </w:rPr>
              <w:t>4.湖南化工职业技术学院留学生公寓住宿管理办法：</w:t>
            </w:r>
          </w:p>
          <w:p>
            <w:pPr>
              <w:widowControl/>
              <w:jc w:val="left"/>
              <w:rPr>
                <w:rFonts w:ascii="仿宋_GB2312" w:eastAsia="仿宋_GB2312"/>
                <w:color w:val="000000"/>
                <w:kern w:val="0"/>
                <w:sz w:val="20"/>
                <w:szCs w:val="20"/>
                <w:u w:val="single"/>
              </w:rPr>
            </w:pPr>
            <w:r>
              <w:rPr>
                <w:rFonts w:ascii="仿宋_GB2312" w:eastAsia="仿宋_GB2312"/>
                <w:color w:val="000000"/>
                <w:kern w:val="0"/>
                <w:sz w:val="20"/>
                <w:szCs w:val="20"/>
                <w:u w:val="single"/>
              </w:rPr>
              <w:t>http://gjjlhz.hnhgzy.com/c/2017-11-27/530152.shtml</w:t>
            </w:r>
          </w:p>
          <w:p>
            <w:pPr>
              <w:widowControl/>
              <w:jc w:val="left"/>
              <w:rPr>
                <w:rFonts w:ascii="仿宋_GB2312" w:eastAsia="仿宋_GB2312"/>
                <w:color w:val="000000"/>
                <w:kern w:val="0"/>
                <w:sz w:val="20"/>
                <w:szCs w:val="20"/>
              </w:rPr>
            </w:pPr>
            <w:r>
              <w:rPr>
                <w:rFonts w:ascii="仿宋_GB2312" w:eastAsia="仿宋_GB2312" w:hint="eastAsia"/>
                <w:color w:val="000000"/>
                <w:kern w:val="0"/>
                <w:sz w:val="20"/>
                <w:szCs w:val="20"/>
              </w:rPr>
              <w:t>5.湖南化工职业技术学院留学生突发事件的应急预案：</w:t>
            </w:r>
            <w:r>
              <w:rPr>
                <w:rFonts w:ascii="仿宋_GB2312" w:eastAsia="仿宋_GB2312" w:hint="eastAsia"/>
                <w:color w:val="000000"/>
                <w:kern w:val="0"/>
                <w:sz w:val="20"/>
                <w:szCs w:val="20"/>
                <w:u w:val="single"/>
              </w:rPr>
              <w:t>http://gjjlhz.hnhgzy.com/c/2017-11-27/530154.</w:t>
            </w:r>
          </w:p>
          <w:p>
            <w:pPr>
              <w:widowControl/>
              <w:jc w:val="left"/>
              <w:rPr>
                <w:rFonts w:ascii="仿宋_GB2312" w:eastAsia="仿宋_GB2312"/>
                <w:color w:val="000000"/>
                <w:kern w:val="0"/>
                <w:sz w:val="20"/>
                <w:szCs w:val="20"/>
              </w:rPr>
            </w:pPr>
            <w:r>
              <w:rPr>
                <w:rFonts w:ascii="仿宋_GB2312" w:eastAsia="仿宋_GB2312" w:hint="eastAsia"/>
                <w:color w:val="000000"/>
                <w:kern w:val="0"/>
                <w:sz w:val="20"/>
                <w:szCs w:val="20"/>
              </w:rPr>
              <w:t>6.湖南化工职业技术学院留学生辅导员暨班主任工作细则：</w:t>
            </w:r>
          </w:p>
          <w:p>
            <w:pPr>
              <w:widowControl/>
              <w:jc w:val="left"/>
              <w:rPr>
                <w:rFonts w:ascii="楷体_GB2312" w:eastAsia="楷体_GB2312" w:cs="楷体_GB2312" w:hAnsi="楷体_GB2312"/>
                <w:color w:val="000000"/>
                <w:kern w:val="0"/>
                <w:sz w:val="20"/>
                <w:szCs w:val="20"/>
                <w:u w:val="single"/>
              </w:rPr>
            </w:pPr>
            <w:r>
              <w:rPr>
                <w:rFonts w:ascii="仿宋_GB2312" w:eastAsia="仿宋_GB2312"/>
                <w:color w:val="000000"/>
                <w:kern w:val="0"/>
                <w:sz w:val="20"/>
                <w:szCs w:val="20"/>
                <w:u w:val="single"/>
              </w:rPr>
              <w:t>http://gjjlhz.hnhgzy.com/c/2017-11-27/530155.shtml</w:t>
            </w:r>
          </w:p>
        </w:tc>
        <w:tc>
          <w:tcPr>
            <w:tcW w:w="3930" w:type="dxa"/>
            <w:vMerge/>
            <w:tcBorders>
              <w:top w:val="single" w:sz="4" w:space="0" w:color="auto"/>
              <w:left w:val="single" w:sz="4" w:space="0" w:color="auto"/>
              <w:bottom w:val="single" w:sz="4" w:space="0" w:color="auto"/>
              <w:right w:val="single" w:sz="4" w:space="0" w:color="auto"/>
            </w:tcBorders>
            <w:vAlign w:val="center"/>
          </w:tcPr>
          <w:p/>
        </w:tc>
      </w:tr>
      <w:tr>
        <w:trPr>
          <w:trHeight w:val="1200"/>
        </w:trPr>
        <w:tc>
          <w:tcPr>
            <w:tcW w:w="81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color w:val="000000"/>
                <w:kern w:val="0"/>
                <w:sz w:val="20"/>
                <w:szCs w:val="20"/>
              </w:rPr>
              <w:t>10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color w:val="000000"/>
                <w:kern w:val="0"/>
                <w:sz w:val="20"/>
                <w:szCs w:val="20"/>
              </w:rPr>
            </w:pPr>
            <w:r>
              <w:rPr>
                <w:rFonts w:ascii="仿宋_GB2312" w:eastAsia="仿宋_GB2312" w:hint="eastAsia"/>
                <w:color w:val="000000"/>
                <w:kern w:val="0"/>
                <w:sz w:val="20"/>
                <w:szCs w:val="20"/>
              </w:rPr>
              <w:t>其他</w:t>
              <w:br/>
              <w:t>（</w:t>
            </w:r>
            <w:r>
              <w:rPr>
                <w:color w:val="000000"/>
                <w:kern w:val="0"/>
                <w:sz w:val="20"/>
                <w:szCs w:val="20"/>
              </w:rPr>
              <w:t>2</w:t>
            </w:r>
            <w:r>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49</w:t>
            </w:r>
            <w:r>
              <w:rPr>
                <w:rFonts w:ascii="仿宋_GB2312" w:eastAsia="仿宋_GB2312" w:hint="eastAsia"/>
                <w:color w:val="000000"/>
                <w:kern w:val="0"/>
                <w:sz w:val="20"/>
                <w:szCs w:val="20"/>
              </w:rPr>
              <w:t>）巡视组反馈意见，落实反馈意见整改情况</w:t>
            </w:r>
          </w:p>
        </w:tc>
        <w:tc>
          <w:tcPr>
            <w:tcW w:w="5516" w:type="dxa"/>
            <w:tcBorders>
              <w:top w:val="single" w:sz="4" w:space="0" w:color="auto"/>
              <w:left w:val="single" w:sz="4" w:space="0" w:color="auto"/>
              <w:bottom w:val="single" w:sz="4" w:space="0" w:color="auto"/>
              <w:right w:val="single" w:sz="4" w:space="0" w:color="auto"/>
            </w:tcBorders>
          </w:tcPr>
          <w:p>
            <w:pPr>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1、纪委委员分工：</w:t>
            </w:r>
            <w:r>
              <w:rPr>
                <w:rFonts w:ascii="楷体_GB2312" w:eastAsia="楷体_GB2312" w:cs="楷体_GB2312" w:hAnsi="楷体_GB2312"/>
                <w:color w:val="000000"/>
                <w:kern w:val="0"/>
                <w:sz w:val="20"/>
                <w:szCs w:val="20"/>
                <w:u w:val="single"/>
              </w:rPr>
              <w:fldChar w:fldCharType="begin"/>
            </w:r>
            <w:r>
              <w:instrText>HYPERLINK "http://jcb.hnhgzy.com/c/2017-11-27/530121.shtml"</w:instrText>
            </w:r>
            <w:r>
              <w:rPr>
                <w:rFonts w:ascii="楷体_GB2312" w:eastAsia="楷体_GB2312" w:cs="楷体_GB2312" w:hAnsi="楷体_GB2312"/>
                <w:color w:val="000000"/>
                <w:kern w:val="0"/>
                <w:sz w:val="20"/>
                <w:szCs w:val="20"/>
                <w:u w:val="single"/>
              </w:rPr>
              <w:fldChar w:fldCharType="separate"/>
            </w:r>
            <w:r>
              <w:rPr>
                <w:rFonts w:ascii="楷体_GB2312" w:eastAsia="楷体_GB2312" w:cs="楷体_GB2312" w:hAnsi="楷体_GB2312"/>
                <w:color w:val="000000"/>
                <w:kern w:val="0"/>
                <w:sz w:val="20"/>
                <w:szCs w:val="20"/>
                <w:u w:val="single"/>
              </w:rPr>
              <w:t>http://jcb.hnhgzy.com/c/2017-11-27/530121.shtml</w:t>
            </w:r>
            <w:r>
              <w:rPr>
                <w:rFonts w:ascii="楷体_GB2312" w:eastAsia="楷体_GB2312" w:cs="楷体_GB2312" w:hAnsi="楷体_GB2312"/>
                <w:color w:val="000000"/>
                <w:kern w:val="0"/>
                <w:sz w:val="20"/>
                <w:szCs w:val="20"/>
                <w:u w:val="single"/>
              </w:rPr>
              <w:fldChar w:fldCharType="end"/>
            </w:r>
          </w:p>
          <w:p>
            <w:pPr>
              <w:rPr>
                <w:rFonts w:ascii="楷体_GB2312" w:eastAsia="楷体_GB2312" w:cs="楷体_GB2312" w:hAnsi="楷体_GB2312"/>
                <w:color w:val="000000"/>
                <w:kern w:val="0"/>
                <w:sz w:val="20"/>
                <w:szCs w:val="20"/>
                <w:u w:val="single"/>
              </w:rPr>
            </w:pPr>
            <w:r>
              <w:rPr>
                <w:rFonts w:ascii="楷体_GB2312" w:eastAsia="楷体_GB2312" w:cs="楷体_GB2312" w:hAnsi="楷体_GB2312" w:hint="eastAsia"/>
                <w:color w:val="000000"/>
                <w:kern w:val="0"/>
                <w:sz w:val="20"/>
                <w:szCs w:val="20"/>
              </w:rPr>
              <w:t>2、纪委工作动态：</w:t>
            </w:r>
            <w:r>
              <w:rPr>
                <w:color w:val="000000"/>
                <w:u w:val="single"/>
              </w:rPr>
              <w:fldChar w:fldCharType="begin"/>
            </w:r>
            <w:r>
              <w:instrText>HYPERLINK "http://jcb.hnhgzy.com/gzdt/"</w:instrText>
            </w:r>
            <w:r>
              <w:rPr>
                <w:color w:val="000000"/>
                <w:u w:val="single"/>
              </w:rPr>
              <w:fldChar w:fldCharType="separate"/>
            </w:r>
            <w:r>
              <w:rPr>
                <w:color w:val="000000"/>
                <w:u w:val="single"/>
              </w:rPr>
              <w:t>http://jcb.hnhgzy.com/gzdt/</w:t>
            </w:r>
            <w:r>
              <w:rPr>
                <w:color w:val="000000"/>
                <w:u w:val="single"/>
              </w:rPr>
              <w:fldChar w:fldCharType="end"/>
            </w:r>
          </w:p>
          <w:p>
            <w:pPr>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3、纪委工作规章制度：</w:t>
            </w:r>
            <w:r>
              <w:rPr>
                <w:rFonts w:ascii="楷体_GB2312" w:eastAsia="楷体_GB2312" w:cs="楷体_GB2312" w:hAnsi="楷体_GB2312"/>
                <w:color w:val="000000"/>
                <w:kern w:val="0"/>
                <w:sz w:val="20"/>
                <w:szCs w:val="20"/>
                <w:u w:val="single"/>
              </w:rPr>
              <w:t>http://jcb.hnhgzy.com/xwgg/</w:t>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《中共中央关于印发〈中国共产党巡视工作条例（试行）〉的通知》（中发〔</w:t>
            </w:r>
            <w:r>
              <w:rPr>
                <w:color w:val="000000"/>
                <w:kern w:val="0"/>
                <w:sz w:val="20"/>
                <w:szCs w:val="20"/>
              </w:rPr>
              <w:t>2009</w:t>
            </w:r>
            <w:r>
              <w:rPr>
                <w:rFonts w:ascii="仿宋_GB2312" w:eastAsia="仿宋_GB2312" w:hint="eastAsia"/>
                <w:color w:val="000000"/>
                <w:kern w:val="0"/>
                <w:sz w:val="20"/>
                <w:szCs w:val="20"/>
              </w:rPr>
              <w:t>〕</w:t>
            </w:r>
            <w:r>
              <w:rPr>
                <w:color w:val="000000"/>
                <w:kern w:val="0"/>
                <w:sz w:val="20"/>
                <w:szCs w:val="20"/>
              </w:rPr>
              <w:t>7</w:t>
            </w:r>
            <w:r>
              <w:rPr>
                <w:rFonts w:ascii="仿宋_GB2312" w:eastAsia="仿宋_GB2312" w:hint="eastAsia"/>
                <w:color w:val="000000"/>
                <w:kern w:val="0"/>
                <w:sz w:val="20"/>
                <w:szCs w:val="20"/>
              </w:rPr>
              <w:t>号）《中共教育部党组关于进一步加强和改进巡视工作的意见》（教党〔</w:t>
            </w:r>
            <w:r>
              <w:rPr>
                <w:color w:val="000000"/>
                <w:kern w:val="0"/>
                <w:sz w:val="20"/>
                <w:szCs w:val="20"/>
              </w:rPr>
              <w:t>2013</w:t>
            </w:r>
            <w:r>
              <w:rPr>
                <w:rFonts w:ascii="仿宋_GB2312" w:eastAsia="仿宋_GB2312" w:hint="eastAsia"/>
                <w:color w:val="000000"/>
                <w:kern w:val="0"/>
                <w:sz w:val="20"/>
                <w:szCs w:val="20"/>
              </w:rPr>
              <w:t>〕</w:t>
            </w:r>
            <w:r>
              <w:rPr>
                <w:color w:val="000000"/>
                <w:kern w:val="0"/>
                <w:sz w:val="20"/>
                <w:szCs w:val="20"/>
              </w:rPr>
              <w:t>3</w:t>
            </w:r>
            <w:r>
              <w:rPr>
                <w:rFonts w:ascii="仿宋_GB2312" w:eastAsia="仿宋_GB2312" w:hint="eastAsia"/>
                <w:color w:val="000000"/>
                <w:kern w:val="0"/>
                <w:sz w:val="20"/>
                <w:szCs w:val="20"/>
              </w:rPr>
              <w:t>号）</w:t>
            </w:r>
          </w:p>
        </w:tc>
      </w:tr>
      <w:tr>
        <w:trPr>
          <w:trHeight w:val="960"/>
        </w:trPr>
        <w:tc>
          <w:tcPr>
            <w:tcW w:w="817" w:type="dxa"/>
            <w:vMerge/>
            <w:tcBorders>
              <w:top w:val="single" w:sz="4" w:space="0" w:color="auto"/>
              <w:left w:val="single" w:sz="4" w:space="0" w:color="auto"/>
              <w:bottom w:val="single" w:sz="4" w:space="0" w:color="auto"/>
              <w:right w:val="single" w:sz="4" w:space="0" w:color="auto"/>
            </w:tcBorders>
            <w:vAlign w:val="center"/>
          </w:tcPr>
          <w:p/>
        </w:tc>
        <w:tc>
          <w:tcPr>
            <w:tcW w:w="1134" w:type="dxa"/>
            <w:vMerge/>
            <w:tcBorders>
              <w:top w:val="single" w:sz="4" w:space="0" w:color="auto"/>
              <w:left w:val="single" w:sz="4" w:space="0" w:color="auto"/>
              <w:bottom w:val="single" w:sz="4" w:space="0" w:color="auto"/>
              <w:right w:val="single" w:sz="4" w:space="0" w:color="auto"/>
            </w:tcBorders>
            <w:vAlign w:val="center"/>
          </w:tcPr>
          <w:p/>
        </w:tc>
        <w:tc>
          <w:tcPr>
            <w:tcW w:w="3389"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w:t>
            </w:r>
            <w:r>
              <w:rPr>
                <w:color w:val="000000"/>
                <w:kern w:val="0"/>
                <w:sz w:val="20"/>
                <w:szCs w:val="20"/>
              </w:rPr>
              <w:t>50</w:t>
            </w:r>
            <w:r>
              <w:rPr>
                <w:rFonts w:ascii="仿宋_GB2312" w:eastAsia="仿宋_GB2312" w:hint="eastAsia"/>
                <w:color w:val="000000"/>
                <w:kern w:val="0"/>
                <w:sz w:val="20"/>
                <w:szCs w:val="20"/>
              </w:rPr>
              <w:t>）自然灾害等突发事件的应急处理预案、预警信息和处置情况，涉及学院的重大事件的调查和处理情况</w:t>
            </w:r>
          </w:p>
        </w:tc>
        <w:tc>
          <w:tcPr>
            <w:tcW w:w="5516" w:type="dxa"/>
            <w:tcBorders>
              <w:top w:val="single" w:sz="4" w:space="0" w:color="auto"/>
              <w:left w:val="single" w:sz="4" w:space="0" w:color="auto"/>
              <w:bottom w:val="single" w:sz="4" w:space="0" w:color="auto"/>
              <w:right w:val="single" w:sz="4" w:space="0" w:color="auto"/>
            </w:tcBorders>
          </w:tcPr>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1.全年无预警信息、无涉及学院的重大事件。</w:t>
            </w:r>
          </w:p>
          <w:p>
            <w:pPr>
              <w:widowControl/>
              <w:jc w:val="left"/>
              <w:rPr>
                <w:rFonts w:ascii="楷体_GB2312" w:eastAsia="楷体_GB2312" w:cs="楷体_GB2312" w:hAnsi="楷体_GB2312"/>
                <w:color w:val="000000"/>
                <w:kern w:val="0"/>
                <w:sz w:val="20"/>
                <w:szCs w:val="20"/>
              </w:rPr>
            </w:pPr>
            <w:r>
              <w:rPr>
                <w:rFonts w:ascii="楷体_GB2312" w:eastAsia="楷体_GB2312" w:cs="楷体_GB2312" w:hAnsi="楷体_GB2312" w:hint="eastAsia"/>
                <w:color w:val="000000"/>
                <w:kern w:val="0"/>
                <w:sz w:val="20"/>
                <w:szCs w:val="20"/>
              </w:rPr>
              <w:t>2、</w:t>
            </w:r>
            <w:r>
              <w:rPr>
                <w:color w:val="000000"/>
              </w:rPr>
              <w:t xml:space="preserve"> </w:t>
            </w:r>
            <w:r>
              <w:rPr>
                <w:rFonts w:ascii="仿宋_GB2312" w:eastAsia="仿宋_GB2312" w:hint="eastAsia"/>
                <w:color w:val="000000"/>
                <w:kern w:val="0"/>
                <w:sz w:val="20"/>
                <w:szCs w:val="20"/>
              </w:rPr>
              <w:t>自然灾害等突发事件的应急处理预案、预警信息和处置情况：</w:t>
            </w:r>
            <w:r>
              <w:rPr>
                <w:color w:val="000000"/>
                <w:u w:val="single"/>
              </w:rPr>
              <w:t xml:space="preserve"> </w:t>
            </w:r>
            <w:r>
              <w:rPr>
                <w:rFonts w:ascii="楷体_GB2312" w:eastAsia="楷体_GB2312" w:cs="楷体_GB2312" w:hAnsi="楷体_GB2312"/>
                <w:color w:val="000000"/>
                <w:kern w:val="0"/>
                <w:sz w:val="20"/>
                <w:szCs w:val="20"/>
                <w:u w:val="single"/>
              </w:rPr>
              <w:t>http://218.75.196.202:8089/zdfg/</w:t>
            </w:r>
          </w:p>
        </w:tc>
        <w:tc>
          <w:tcPr>
            <w:tcW w:w="3930" w:type="dxa"/>
            <w:tcBorders>
              <w:top w:val="single" w:sz="4" w:space="0" w:color="auto"/>
              <w:left w:val="single" w:sz="4" w:space="0" w:color="auto"/>
              <w:bottom w:val="single" w:sz="4" w:space="0" w:color="auto"/>
              <w:right w:val="single" w:sz="4" w:space="0" w:color="auto"/>
            </w:tcBorders>
            <w:vAlign w:val="center"/>
          </w:tcPr>
          <w:p>
            <w:pPr>
              <w:widowControl/>
              <w:jc w:val="left"/>
              <w:rPr>
                <w:color w:val="000000"/>
                <w:kern w:val="0"/>
                <w:sz w:val="20"/>
                <w:szCs w:val="20"/>
              </w:rPr>
            </w:pPr>
            <w:r>
              <w:rPr>
                <w:rFonts w:ascii="仿宋_GB2312" w:eastAsia="仿宋_GB2312" w:hint="eastAsia"/>
                <w:color w:val="000000"/>
                <w:kern w:val="0"/>
                <w:sz w:val="20"/>
                <w:szCs w:val="20"/>
              </w:rPr>
              <w:t>《高等学院信息公开办法》（教育部令第</w:t>
            </w:r>
            <w:r>
              <w:rPr>
                <w:color w:val="000000"/>
                <w:kern w:val="0"/>
                <w:sz w:val="20"/>
                <w:szCs w:val="20"/>
              </w:rPr>
              <w:t>29</w:t>
            </w:r>
            <w:r>
              <w:rPr>
                <w:rFonts w:ascii="仿宋_GB2312" w:eastAsia="仿宋_GB2312" w:hint="eastAsia"/>
                <w:color w:val="000000"/>
                <w:kern w:val="0"/>
                <w:sz w:val="20"/>
                <w:szCs w:val="20"/>
              </w:rPr>
              <w:t>号）</w:t>
            </w:r>
          </w:p>
        </w:tc>
      </w:tr>
    </w:tbl>
    <w:p>
      <w:pPr>
        <w:widowControl/>
        <w:jc w:val="left"/>
        <w:rPr>
          <w:rFonts w:hint="eastAsia"/>
        </w:rPr>
      </w:pPr>
    </w:p>
    <w:sectPr>
      <w:pgSz w:w="16838" w:h="11906" w:orient="landscape"/>
      <w:pgMar w:top="1797" w:right="1440" w:bottom="1797" w:left="1440" w:header="851" w:footer="992" w:gutter="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panose1 w:val="00000000000000000000"/>
    <w:charset w:val="00"/>
    <w:family w:val="auto"/>
    <w:pitch w:val="variable"/>
    <w:sig w:usb0="00000000" w:usb1="00000000" w:usb2="00000000" w:usb3="00000000" w:csb0="00000000" w:csb1="00000000"/>
  </w:font>
  <w:font w:name="楷体_GB2312">
    <w:altName w:val="楷体"/>
    <w:panose1 w:val="00000000000000000000"/>
    <w:charset w:val="86"/>
    <w:family w:val="modern"/>
    <w:pitch w:val="variable"/>
    <w:sig w:usb0="00000000" w:usb1="080E0000" w:usb2="00000000" w:usb3="00000000" w:csb0="00040000" w:csb1="00000000"/>
  </w:font>
  <w:font w:name="仿宋_GB2312">
    <w:altName w:val="仿宋"/>
    <w:panose1 w:val="00000000000000000000"/>
    <w:charset w:val="86"/>
    <w:family w:val="modern"/>
    <w:pitch w:val="variable"/>
    <w:sig w:usb0="00000000" w:usb1="080E0000" w:usb2="00000010" w:usb3="00000000" w:csb0="00040000" w:csb1="00000000"/>
  </w:font>
  <w:font w:name="Arial">
    <w:panose1 w:val="020B0604020202020204"/>
    <w:charset w:val="00"/>
    <w:family w:val="auto"/>
    <w:pitch w:val="variable"/>
    <w:sig w:usb0="00007A87" w:usb1="80000000" w:usb2="00000008" w:usb3="00000000" w:csb0="400001FF" w:csb1="FFFF0000"/>
  </w:font>
  <w:font w:name="ˎ̥">
    <w:altName w:val="Times New Roman"/>
    <w:panose1 w:val="00000000000000000000"/>
    <w:charset w:val="00"/>
    <w:family w:val="roma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19"/>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19"/>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8185463"/>
    <w:multiLevelType w:val="singleLevel"/>
    <w:tmpl w:val="58185463"/>
    <w:lvl w:ilvl="0">
      <w:start w:val="3"/>
      <w:numFmt w:val="decimal"/>
      <w:lvlRestart w:val="0"/>
      <w:suff w:val="nothing"/>
      <w:lvlText w:val="%1."/>
      <w:lvlJc w:val="left"/>
      <w:pPr>
        <w:ind w:left="0" w:hanging="0"/>
      </w:pPr>
    </w:lvl>
  </w:abstractNum>
  <w:abstractNum w:abstractNumId="1">
    <w:nsid w:val="5818576A"/>
    <w:multiLevelType w:val="singleLevel"/>
    <w:tmpl w:val="5818576A"/>
    <w:lvl w:ilvl="0">
      <w:start w:val="2"/>
      <w:numFmt w:val="decimal"/>
      <w:lvlRestart w:val="0"/>
      <w:suff w:val="nothing"/>
      <w:lvlText w:val="%1."/>
      <w:lvlJc w:val="left"/>
      <w:pPr>
        <w:ind w:left="0" w:hanging="0"/>
      </w:pPr>
    </w:lvl>
  </w:abstractNum>
  <w:num w:numId="1">
    <w:abstractNumId w:val="0"/>
    <w:lvlOverride w:ilvl="0">
      <w:lvl w:ilvl="0">
        <w:start w:val="3"/>
        <w:numFmt w:val="decimal"/>
        <w:lvlRestart w:val="0"/>
        <w:suff w:val="nothing"/>
        <w:lvlText w:val="%1."/>
        <w:lvlJc w:val="left"/>
        <w:pPr>
          <w:ind w:left="0" w:hanging="0"/>
        </w:pPr>
      </w:lvl>
      <w:startOverride w:val="3"/>
    </w:lvlOverride>
  </w:num>
  <w:num w:numId="2">
    <w:abstractNumId w:val="1"/>
    <w:lvlOverride w:ilvl="0">
      <w:lvl w:ilvl="0">
        <w:start w:val="2"/>
        <w:numFmt w:val="decimal"/>
        <w:lvlRestart w:val="0"/>
        <w:suff w:val="nothing"/>
        <w:lvlText w:val="%1."/>
        <w:lvlJc w:val="left"/>
        <w:pPr>
          <w:ind w:left="0" w:hanging="0"/>
        </w:pPr>
      </w:lvl>
      <w:startOverride w:val="2"/>
    </w:lvlOverride>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customStyle="1" w:styleId="15">
    <w:name w:val="f161"/>
    <w:basedOn w:val="10"/>
    <w:rPr>
      <w:rFonts w:ascii="ˎ̥" w:hAnsi="ˎ̥"/>
      <w:b/>
      <w:bCs/>
      <w:color w:val="000000"/>
      <w:sz w:val="24"/>
      <w:szCs w:val="24"/>
    </w:rPr>
  </w:style>
  <w:style w:type="character" w:styleId="16">
    <w:name w:val="Strong"/>
    <w:basedOn w:val="10"/>
    <w:rPr>
      <w:b/>
      <w:bCs/>
    </w:rPr>
  </w:style>
  <w:style w:type="paragraph" w:styleId="17">
    <w:name w:val="Normal (Web)"/>
    <w:basedOn w:val="0"/>
    <w:pPr>
      <w:widowControl/>
      <w:spacing w:before="100" w:beforeAutospacing="1" w:after="100" w:afterAutospacing="1"/>
      <w:jc w:val="left"/>
    </w:pPr>
    <w:rPr>
      <w:rFonts w:ascii="宋体" w:cs="宋体" w:hAnsi="宋体"/>
      <w:kern w:val="0"/>
      <w:sz w:val="24"/>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footer"/>
    <w:basedOn w:val="0"/>
    <w:pPr>
      <w:tabs>
        <w:tab w:val="center" w:pos="4153"/>
        <w:tab w:val="right" w:pos="8306"/>
      </w:tabs>
      <w:snapToGrid w:val="0"/>
      <w:jc w:val="left"/>
    </w:pPr>
    <w:rPr>
      <w:sz w:val="18"/>
      <w:szCs w:val="18"/>
    </w:rPr>
  </w:style>
  <w:style w:type="character" w:styleId="20">
    <w:name w:val="Hyperlink"/>
    <w:basedOn w:val="10"/>
    <w:rPr>
      <w:color w:val="0563C1"/>
      <w:u w:val="single"/>
    </w:rPr>
  </w:style>
  <w:style w:type="character" w:styleId="21">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556</TotalTime>
  <Application>Yozo_Office27021597764231179</Application>
  <Pages>14</Pages>
  <Words>0</Words>
  <Characters>7884</Characters>
  <Lines>0</Lines>
  <Paragraphs>45</Paragraphs>
  <CharactersWithSpaces>10512</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3</cp:lastModifiedBy>
  <cp:revision>17</cp:revision>
  <dcterms:created xsi:type="dcterms:W3CDTF">2021-10-21T02:43:00Z</dcterms:created>
  <dcterms:modified xsi:type="dcterms:W3CDTF">2022-11-20T01:38:05Z</dcterms:modified>
</cp:coreProperties>
</file>