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56365">
      <w:pPr>
        <w:jc w:val="center"/>
        <w:rPr>
          <w:rFonts w:hint="eastAsia" w:ascii="黑体" w:hAnsi="黑体" w:eastAsia="黑体" w:cs="黑体"/>
          <w:b/>
          <w:bCs/>
          <w:sz w:val="36"/>
          <w:szCs w:val="36"/>
        </w:rPr>
      </w:pPr>
      <w:r>
        <w:rPr>
          <w:rFonts w:hint="eastAsia" w:ascii="黑体" w:hAnsi="黑体" w:eastAsia="黑体" w:cs="黑体"/>
          <w:b/>
          <w:bCs/>
          <w:sz w:val="36"/>
          <w:szCs w:val="36"/>
        </w:rPr>
        <w:t>关于做好202</w:t>
      </w:r>
      <w:r>
        <w:rPr>
          <w:rFonts w:hint="eastAsia" w:ascii="黑体" w:hAnsi="黑体" w:eastAsia="黑体" w:cs="黑体"/>
          <w:b/>
          <w:bCs/>
          <w:sz w:val="36"/>
          <w:szCs w:val="36"/>
          <w:lang w:val="en-US" w:eastAsia="zh-CN"/>
        </w:rPr>
        <w:t>5</w:t>
      </w:r>
      <w:r>
        <w:rPr>
          <w:rFonts w:hint="eastAsia" w:ascii="黑体" w:hAnsi="黑体" w:eastAsia="黑体" w:cs="黑体"/>
          <w:b/>
          <w:bCs/>
          <w:sz w:val="36"/>
          <w:szCs w:val="36"/>
        </w:rPr>
        <w:t>年度我校教职员工学法考法工作的通知</w:t>
      </w:r>
    </w:p>
    <w:p w14:paraId="49D2E3A5"/>
    <w:p w14:paraId="3A74157F">
      <w:pPr>
        <w:ind w:firstLine="640" w:firstLineChars="200"/>
        <w:rPr>
          <w:rFonts w:eastAsia="仿宋_GB2312"/>
          <w:b w:val="0"/>
          <w:bCs/>
          <w:sz w:val="32"/>
          <w:szCs w:val="32"/>
        </w:rPr>
      </w:pPr>
    </w:p>
    <w:p w14:paraId="126979D6">
      <w:pPr>
        <w:rPr>
          <w:rFonts w:hint="eastAsia" w:ascii="黑体" w:hAnsi="黑体" w:eastAsia="黑体" w:cs="黑体"/>
          <w:b/>
          <w:bCs w:val="0"/>
          <w:sz w:val="32"/>
          <w:szCs w:val="32"/>
        </w:rPr>
      </w:pPr>
      <w:r>
        <w:rPr>
          <w:rFonts w:hint="eastAsia" w:ascii="黑体" w:hAnsi="黑体" w:eastAsia="黑体" w:cs="黑体"/>
          <w:b/>
          <w:bCs w:val="0"/>
          <w:sz w:val="32"/>
          <w:szCs w:val="32"/>
        </w:rPr>
        <w:t>各党总支、直属党支部</w:t>
      </w:r>
      <w:r>
        <w:rPr>
          <w:rFonts w:hint="eastAsia" w:ascii="黑体" w:hAnsi="黑体" w:eastAsia="黑体" w:cs="黑体"/>
          <w:b/>
          <w:bCs w:val="0"/>
          <w:sz w:val="32"/>
          <w:szCs w:val="32"/>
          <w:lang w:eastAsia="zh-CN"/>
        </w:rPr>
        <w:t>、</w:t>
      </w:r>
      <w:r>
        <w:rPr>
          <w:rFonts w:hint="eastAsia" w:ascii="黑体" w:hAnsi="黑体" w:eastAsia="黑体" w:cs="黑体"/>
          <w:b/>
          <w:bCs w:val="0"/>
          <w:sz w:val="32"/>
          <w:szCs w:val="32"/>
        </w:rPr>
        <w:t>各部门：</w:t>
      </w:r>
    </w:p>
    <w:p w14:paraId="7373D244">
      <w:pPr>
        <w:ind w:firstLine="640" w:firstLineChars="200"/>
        <w:rPr>
          <w:rFonts w:eastAsia="仿宋_GB2312"/>
          <w:sz w:val="32"/>
          <w:szCs w:val="32"/>
        </w:rPr>
      </w:pPr>
    </w:p>
    <w:p w14:paraId="3D567E81">
      <w:pPr>
        <w:spacing w:line="360" w:lineRule="auto"/>
        <w:ind w:firstLine="640" w:firstLineChars="200"/>
        <w:rPr>
          <w:rFonts w:eastAsia="仿宋_GB2312"/>
          <w:sz w:val="32"/>
          <w:szCs w:val="32"/>
        </w:rPr>
      </w:pPr>
      <w:r>
        <w:rPr>
          <w:rFonts w:hint="eastAsia" w:eastAsia="仿宋_GB2312"/>
          <w:sz w:val="32"/>
          <w:szCs w:val="32"/>
        </w:rPr>
        <w:t>为全面贯彻习近平新时代中国特色社会主义思想和党的二十 大、二十届二中、三中全会精神，深入践行习近平法治思想，根据湖南省守法普法工作办公室的通知要求，现就做好202</w:t>
      </w:r>
      <w:r>
        <w:rPr>
          <w:rFonts w:hint="eastAsia" w:eastAsia="仿宋_GB2312"/>
          <w:sz w:val="32"/>
          <w:szCs w:val="32"/>
          <w:lang w:val="en-US" w:eastAsia="zh-CN"/>
        </w:rPr>
        <w:t>5</w:t>
      </w:r>
      <w:r>
        <w:rPr>
          <w:rFonts w:hint="eastAsia" w:eastAsia="仿宋_GB2312"/>
          <w:sz w:val="32"/>
          <w:szCs w:val="32"/>
        </w:rPr>
        <w:t>年全校学法考法有关事项通知如下。</w:t>
      </w:r>
    </w:p>
    <w:p w14:paraId="3A3FE1D2">
      <w:pPr>
        <w:spacing w:line="360" w:lineRule="auto"/>
        <w:ind w:right="640" w:firstLine="643" w:firstLineChars="200"/>
        <w:rPr>
          <w:rFonts w:eastAsia="仿宋_GB2312"/>
          <w:b/>
          <w:sz w:val="32"/>
          <w:szCs w:val="32"/>
        </w:rPr>
      </w:pPr>
      <w:r>
        <w:rPr>
          <w:rFonts w:hint="eastAsia" w:eastAsia="仿宋_GB2312"/>
          <w:b/>
          <w:sz w:val="32"/>
          <w:szCs w:val="32"/>
        </w:rPr>
        <w:t>一、</w:t>
      </w:r>
      <w:r>
        <w:rPr>
          <w:rFonts w:eastAsia="仿宋_GB2312"/>
          <w:b/>
          <w:color w:val="000000"/>
          <w:sz w:val="32"/>
          <w:szCs w:val="32"/>
        </w:rPr>
        <w:t>考试平台及考试对象</w:t>
      </w:r>
    </w:p>
    <w:p w14:paraId="3FC70FA7">
      <w:pPr>
        <w:spacing w:line="360" w:lineRule="auto"/>
        <w:ind w:firstLine="867" w:firstLineChars="270"/>
        <w:rPr>
          <w:rFonts w:hint="eastAsia" w:eastAsia="仿宋_GB2312"/>
          <w:sz w:val="32"/>
          <w:szCs w:val="32"/>
        </w:rPr>
      </w:pPr>
      <w:r>
        <w:rPr>
          <w:rFonts w:eastAsia="仿宋_GB2312"/>
          <w:b/>
          <w:color w:val="000000"/>
          <w:sz w:val="32"/>
          <w:szCs w:val="32"/>
        </w:rPr>
        <w:t>202</w:t>
      </w:r>
      <w:r>
        <w:rPr>
          <w:rFonts w:hint="eastAsia" w:eastAsia="仿宋_GB2312"/>
          <w:b/>
          <w:color w:val="000000"/>
          <w:sz w:val="32"/>
          <w:szCs w:val="32"/>
          <w:lang w:val="en-US" w:eastAsia="zh-CN"/>
        </w:rPr>
        <w:t>5</w:t>
      </w:r>
      <w:r>
        <w:rPr>
          <w:rFonts w:eastAsia="仿宋_GB2312"/>
          <w:b/>
          <w:color w:val="000000"/>
          <w:sz w:val="32"/>
          <w:szCs w:val="32"/>
        </w:rPr>
        <w:t>年度全省教育系统在职干部学法考法统一在“12348湖南法网.如法网”（网址</w:t>
      </w:r>
      <w:r>
        <w:rPr>
          <w:rFonts w:hint="eastAsia" w:eastAsia="仿宋_GB2312"/>
          <w:b/>
          <w:color w:val="000000"/>
          <w:sz w:val="32"/>
          <w:szCs w:val="32"/>
        </w:rPr>
        <w:t>：</w:t>
      </w:r>
      <w:r>
        <w:rPr>
          <w:rFonts w:eastAsia="仿宋_GB2312"/>
          <w:b/>
          <w:color w:val="000000"/>
          <w:sz w:val="32"/>
          <w:szCs w:val="32"/>
        </w:rPr>
        <w:t>hn.12348.gov.cn）网络平台和如法网手机平台上进行。</w:t>
      </w:r>
      <w:r>
        <w:rPr>
          <w:rFonts w:hint="eastAsia" w:eastAsia="仿宋_GB2312"/>
          <w:bCs/>
          <w:color w:val="auto"/>
          <w:sz w:val="32"/>
          <w:szCs w:val="32"/>
        </w:rPr>
        <w:t>依据文件精神要求，我校参加对象为学校全体教职员工（以下简称学员）。</w:t>
      </w:r>
      <w:r>
        <w:rPr>
          <w:rFonts w:hint="eastAsia" w:eastAsia="仿宋_GB2312"/>
          <w:color w:val="FF0000"/>
          <w:sz w:val="32"/>
          <w:szCs w:val="32"/>
        </w:rPr>
        <w:t>2025年12月31日前年满58周岁的</w:t>
      </w:r>
      <w:r>
        <w:rPr>
          <w:rFonts w:hint="eastAsia" w:eastAsia="仿宋_GB2312"/>
          <w:sz w:val="32"/>
          <w:szCs w:val="32"/>
        </w:rPr>
        <w:t>，以及正在休产假、因重大疾病等原因无法参加网上学法考法的，由学员本人提出书面申请，经本单位组织人事部门审核，本单位管理员在系统上对其设置免考。免考学员可不进行积分学习，相关证明材料交本单位管理员保存备查。发现通过设置免考或其他方式故意规避考试的，视为该学员未参加本年度学法考法。</w:t>
      </w:r>
    </w:p>
    <w:p w14:paraId="52B055C1">
      <w:pPr>
        <w:spacing w:line="360" w:lineRule="auto"/>
        <w:ind w:right="640" w:firstLine="643" w:firstLineChars="200"/>
        <w:rPr>
          <w:rFonts w:eastAsia="仿宋_GB2312"/>
          <w:b/>
          <w:color w:val="000000"/>
          <w:sz w:val="32"/>
          <w:szCs w:val="32"/>
        </w:rPr>
      </w:pPr>
      <w:r>
        <w:rPr>
          <w:rFonts w:eastAsia="仿宋_GB2312"/>
          <w:b/>
          <w:color w:val="000000"/>
          <w:sz w:val="32"/>
          <w:szCs w:val="32"/>
        </w:rPr>
        <w:t>二、具体工作</w:t>
      </w:r>
      <w:r>
        <w:rPr>
          <w:rFonts w:hint="eastAsia" w:eastAsia="仿宋_GB2312"/>
          <w:b/>
          <w:sz w:val="32"/>
          <w:szCs w:val="32"/>
        </w:rPr>
        <w:t>安排</w:t>
      </w:r>
    </w:p>
    <w:p w14:paraId="51D6B005">
      <w:pPr>
        <w:spacing w:line="360" w:lineRule="auto"/>
        <w:ind w:firstLine="640" w:firstLineChars="200"/>
        <w:rPr>
          <w:rFonts w:eastAsia="仿宋_GB2312"/>
          <w:sz w:val="32"/>
          <w:szCs w:val="32"/>
        </w:rPr>
      </w:pPr>
      <w:r>
        <w:rPr>
          <w:rFonts w:eastAsia="楷体_GB2312"/>
          <w:sz w:val="32"/>
          <w:szCs w:val="32"/>
        </w:rPr>
        <w:t>（一）基础信息更新。</w:t>
      </w:r>
      <w:r>
        <w:rPr>
          <w:rFonts w:hint="eastAsia" w:eastAsia="仿宋_GB2312"/>
          <w:sz w:val="32"/>
          <w:szCs w:val="32"/>
        </w:rPr>
        <w:t>各总支管理员应全面掌握本支部学员的变化情况，并登录如法网管理员账号进行学员异动和信息更新操作。人员异动由调入单位管理员操作。各总支管理员需要核对的单位和人员信息项包括单位变更、单位属性选择、在职状态变化、免考情形变动、登录账号变更、人员新增等，其中行业选择为“教育（高校）”。各总支管理员组织总支全体学员对个人账号信息进行核对确认，个人核对仅需修改有变动的信息项，若遗忘登录密码可通过“忘记密码”找回或由单位管理员（宣传</w:t>
      </w:r>
      <w:r>
        <w:rPr>
          <w:rFonts w:hint="eastAsia" w:eastAsia="仿宋_GB2312"/>
          <w:sz w:val="32"/>
          <w:szCs w:val="32"/>
          <w:lang w:val="en-US" w:eastAsia="zh-CN"/>
        </w:rPr>
        <w:t>统战</w:t>
      </w:r>
      <w:r>
        <w:rPr>
          <w:rFonts w:hint="eastAsia" w:eastAsia="仿宋_GB2312"/>
          <w:sz w:val="32"/>
          <w:szCs w:val="32"/>
        </w:rPr>
        <w:t>部毛杜娟老师）重置密码，重置后的密码为“000000”（注：重置后，个人需完成原始密码修改才能正常使用系统。新密码要求包含“数字、字母、特殊字符”三种类型，长度8位及以上的强密码形式）。</w:t>
      </w:r>
    </w:p>
    <w:p w14:paraId="342B80AA">
      <w:pPr>
        <w:spacing w:before="11" w:line="360" w:lineRule="auto"/>
        <w:ind w:firstLine="642"/>
        <w:rPr>
          <w:rFonts w:hint="eastAsia" w:eastAsia="仿宋_GB2312"/>
          <w:sz w:val="32"/>
          <w:szCs w:val="32"/>
        </w:rPr>
      </w:pPr>
      <w:r>
        <w:rPr>
          <w:rFonts w:eastAsia="楷体_GB2312"/>
          <w:sz w:val="32"/>
          <w:szCs w:val="32"/>
        </w:rPr>
        <w:t>（二）网上学法。</w:t>
      </w:r>
      <w:r>
        <w:rPr>
          <w:rFonts w:hint="eastAsia" w:eastAsia="仿宋_GB2312"/>
          <w:sz w:val="32"/>
          <w:szCs w:val="32"/>
        </w:rPr>
        <w:t>根据202</w:t>
      </w:r>
      <w:r>
        <w:rPr>
          <w:rFonts w:hint="eastAsia" w:eastAsia="仿宋_GB2312"/>
          <w:sz w:val="32"/>
          <w:szCs w:val="32"/>
          <w:lang w:val="en-US" w:eastAsia="zh-CN"/>
        </w:rPr>
        <w:t>5</w:t>
      </w:r>
      <w:r>
        <w:rPr>
          <w:rFonts w:hint="eastAsia" w:eastAsia="仿宋_GB2312"/>
          <w:sz w:val="32"/>
          <w:szCs w:val="32"/>
        </w:rPr>
        <w:t>年全省国家工作人员学法考法安排，全省在线学法</w:t>
      </w:r>
      <w:r>
        <w:rPr>
          <w:rFonts w:hint="eastAsia" w:eastAsia="仿宋_GB2312"/>
          <w:b/>
          <w:bCs/>
          <w:sz w:val="32"/>
          <w:szCs w:val="32"/>
          <w:lang w:val="en-US" w:eastAsia="zh-CN"/>
        </w:rPr>
        <w:t>10</w:t>
      </w:r>
      <w:r>
        <w:rPr>
          <w:rFonts w:hint="eastAsia" w:eastAsia="仿宋_GB2312"/>
          <w:b/>
          <w:bCs/>
          <w:sz w:val="32"/>
          <w:szCs w:val="32"/>
        </w:rPr>
        <w:t>月</w:t>
      </w:r>
      <w:r>
        <w:rPr>
          <w:rFonts w:hint="eastAsia" w:eastAsia="仿宋_GB2312"/>
          <w:b/>
          <w:bCs/>
          <w:sz w:val="32"/>
          <w:szCs w:val="32"/>
          <w:lang w:val="en-US" w:eastAsia="zh-CN"/>
        </w:rPr>
        <w:t>9</w:t>
      </w:r>
      <w:r>
        <w:rPr>
          <w:rFonts w:hint="eastAsia" w:eastAsia="仿宋_GB2312"/>
          <w:b/>
          <w:bCs/>
          <w:sz w:val="32"/>
          <w:szCs w:val="32"/>
        </w:rPr>
        <w:t>日正式开始</w:t>
      </w:r>
      <w:r>
        <w:rPr>
          <w:rFonts w:hint="eastAsia" w:eastAsia="仿宋_GB2312"/>
          <w:sz w:val="32"/>
          <w:szCs w:val="32"/>
        </w:rPr>
        <w:t>，学员必须在考试的前一天晚上21时完成规定学分，各部门、单位要及时组织教职工登录“如法网”学法考法网络平台或手机平台进行学习，并在规定时间完成学分，务必确保各部门、单位学法合格率达到100%。其中，《湖南省国家工作人员“八五”普法导读2025》《湖南省国家工作人员应知应会法律知识导读》为公共必学内容，共100学分， 学满该100学分即获得考试资格。</w:t>
      </w:r>
    </w:p>
    <w:p w14:paraId="74E51458">
      <w:pPr>
        <w:spacing w:before="11" w:line="360" w:lineRule="auto"/>
        <w:ind w:firstLine="642"/>
        <w:rPr>
          <w:rFonts w:hint="eastAsia" w:eastAsia="仿宋_GB2312"/>
          <w:sz w:val="32"/>
          <w:szCs w:val="32"/>
        </w:rPr>
      </w:pPr>
      <w:r>
        <w:rPr>
          <w:rFonts w:hint="eastAsia" w:eastAsia="仿宋_GB2312"/>
          <w:sz w:val="32"/>
          <w:szCs w:val="32"/>
        </w:rPr>
        <w:t>选修内容在线学习从10月15日开始。各高校在职处级及以下学员选修学习《教育法》《教师法》《高等教育法》《职业教育法》《民办教育促进法》《学位法》《普通高等学校学生管理规定》《湖南省职业教育条例》《湖南省学校学生人身伤害事故预防与处理条例》《湖南省促进学生心理健康条例》。</w:t>
      </w:r>
    </w:p>
    <w:p w14:paraId="2844938D">
      <w:pPr>
        <w:numPr>
          <w:ilvl w:val="0"/>
          <w:numId w:val="1"/>
        </w:numPr>
        <w:spacing w:line="360" w:lineRule="auto"/>
        <w:ind w:firstLine="640" w:firstLineChars="200"/>
        <w:rPr>
          <w:rFonts w:hint="eastAsia" w:eastAsia="仿宋_GB2312"/>
          <w:color w:val="000000"/>
          <w:sz w:val="32"/>
          <w:szCs w:val="32"/>
        </w:rPr>
      </w:pPr>
      <w:r>
        <w:rPr>
          <w:rFonts w:eastAsia="楷体_GB2312"/>
          <w:sz w:val="32"/>
          <w:szCs w:val="32"/>
        </w:rPr>
        <w:t>网上考试。</w:t>
      </w:r>
      <w:r>
        <w:rPr>
          <w:rFonts w:hint="eastAsia" w:eastAsia="仿宋_GB2312"/>
          <w:color w:val="FF0000"/>
          <w:sz w:val="32"/>
          <w:szCs w:val="32"/>
        </w:rPr>
        <w:t>根据上级文件，我校学员可以参加教育系统的2次组织集中统一考试，</w:t>
      </w:r>
      <w:r>
        <w:rPr>
          <w:rFonts w:hint="eastAsia" w:eastAsia="仿宋_GB2312"/>
          <w:color w:val="000000"/>
          <w:sz w:val="32"/>
          <w:szCs w:val="32"/>
        </w:rPr>
        <w:t>第一次考试时间为11月17日至11月29日，单位管理员第一次报考开始时间为11月15日，截至考试前一天的21:00前仍可报名。第二次考试时间为12月1日至13日，单位管理员第二次报考开始时间为11月30日。每场考试时长为90分钟，满分100分，60分及以上为合格。考试期间每天安排11场考试，其中上午5场（8:30，9:00，9:30，10:00，10:30），下午4场（15:00，15:30，16:00，16:30），晚上2场（19:30，20:00）。</w:t>
      </w:r>
    </w:p>
    <w:p w14:paraId="69DD5493">
      <w:pPr>
        <w:spacing w:line="360" w:lineRule="auto"/>
        <w:ind w:firstLine="640" w:firstLineChars="200"/>
        <w:rPr>
          <w:rFonts w:eastAsia="仿宋_GB2312"/>
          <w:color w:val="000000"/>
          <w:sz w:val="32"/>
          <w:szCs w:val="32"/>
        </w:rPr>
      </w:pPr>
      <w:r>
        <w:rPr>
          <w:rFonts w:hint="eastAsia" w:eastAsia="仿宋_GB2312"/>
          <w:color w:val="000000"/>
          <w:sz w:val="32"/>
          <w:szCs w:val="32"/>
        </w:rPr>
        <w:t>每场考试时长为90分钟，满分100分，60分及以上为合格。集中统一考试期间每天安排11场考试，其中上午5场（8:30，9:00，9:30，10:00，10:30），下午4场（15:00，15:30，16:00，16:30），晚上2场（19:30，20:00）。</w:t>
      </w:r>
    </w:p>
    <w:p w14:paraId="6B0268C3">
      <w:pPr>
        <w:spacing w:line="360" w:lineRule="auto"/>
        <w:ind w:firstLine="640" w:firstLineChars="200"/>
        <w:rPr>
          <w:rFonts w:eastAsia="仿宋_GB2312"/>
          <w:color w:val="000000"/>
          <w:sz w:val="32"/>
          <w:szCs w:val="32"/>
        </w:rPr>
      </w:pPr>
      <w:r>
        <w:rPr>
          <w:rFonts w:hint="eastAsia" w:eastAsia="仿宋_GB2312"/>
          <w:color w:val="000000"/>
          <w:sz w:val="32"/>
          <w:szCs w:val="32"/>
        </w:rPr>
        <w:t>请各总支管理员要根据总支涉及部门、单位的工作情况，灵活选择考试时间，在规定时间内做好报考工作，并组织督促学员准时参加考试。</w:t>
      </w:r>
    </w:p>
    <w:p w14:paraId="5679E71E">
      <w:pPr>
        <w:spacing w:line="360" w:lineRule="auto"/>
        <w:ind w:firstLine="640" w:firstLineChars="200"/>
        <w:rPr>
          <w:rFonts w:eastAsia="仿宋_GB2312"/>
          <w:color w:val="000000"/>
          <w:sz w:val="32"/>
          <w:szCs w:val="32"/>
        </w:rPr>
      </w:pPr>
      <w:r>
        <w:rPr>
          <w:rFonts w:hint="eastAsia" w:eastAsia="楷体_GB2312"/>
          <w:sz w:val="32"/>
          <w:szCs w:val="32"/>
        </w:rPr>
        <w:t>( 四 ) 网上补考。</w:t>
      </w:r>
      <w:r>
        <w:rPr>
          <w:rFonts w:hint="eastAsia" w:eastAsia="仿宋_GB2312"/>
          <w:color w:val="000000"/>
          <w:sz w:val="32"/>
          <w:szCs w:val="32"/>
        </w:rPr>
        <w:t>因故未参加考试或考试未及格的，应当在12月24日至31日参加全省统一补考，补考报名开始时间为12月 22日</w:t>
      </w:r>
      <w:r>
        <w:rPr>
          <w:rFonts w:hint="eastAsia" w:eastAsia="仿宋_GB2312"/>
          <w:color w:val="000000"/>
          <w:sz w:val="32"/>
          <w:szCs w:val="32"/>
          <w:lang w:eastAsia="zh-CN"/>
        </w:rPr>
        <w:t>，</w:t>
      </w:r>
      <w:r>
        <w:rPr>
          <w:rFonts w:hint="eastAsia" w:eastAsia="仿宋_GB2312"/>
          <w:color w:val="FF0000"/>
          <w:sz w:val="32"/>
          <w:szCs w:val="32"/>
        </w:rPr>
        <w:t>由各总支管理员</w:t>
      </w:r>
      <w:r>
        <w:rPr>
          <w:rFonts w:hint="eastAsia" w:eastAsia="仿宋_GB2312"/>
          <w:color w:val="000000"/>
          <w:sz w:val="32"/>
          <w:szCs w:val="32"/>
        </w:rPr>
        <w:t>统一报名并通知补考学员，补考工作结束后不再进行在线考试。</w:t>
      </w:r>
    </w:p>
    <w:p w14:paraId="1DA4417E">
      <w:pPr>
        <w:spacing w:line="600" w:lineRule="exact"/>
        <w:ind w:right="640" w:firstLine="643" w:firstLineChars="200"/>
        <w:rPr>
          <w:rFonts w:eastAsia="仿宋_GB2312"/>
          <w:b/>
          <w:color w:val="000000"/>
          <w:sz w:val="32"/>
          <w:szCs w:val="32"/>
        </w:rPr>
      </w:pPr>
      <w:r>
        <w:rPr>
          <w:rFonts w:eastAsia="仿宋_GB2312"/>
          <w:b/>
          <w:color w:val="000000"/>
          <w:sz w:val="32"/>
          <w:szCs w:val="32"/>
        </w:rPr>
        <w:t>三、工作要求</w:t>
      </w:r>
    </w:p>
    <w:p w14:paraId="41713F36">
      <w:pPr>
        <w:spacing w:before="199" w:line="360" w:lineRule="auto"/>
        <w:ind w:left="6" w:right="4" w:firstLine="627"/>
        <w:rPr>
          <w:rFonts w:ascii="仿宋_GB2312" w:hAnsi="宋体" w:eastAsia="仿宋_GB2312" w:cs="宋体"/>
          <w:sz w:val="32"/>
          <w:szCs w:val="32"/>
        </w:rPr>
      </w:pPr>
      <w:r>
        <w:rPr>
          <w:rFonts w:hint="eastAsia" w:ascii="仿宋_GB2312" w:hAnsi="宋体" w:eastAsia="仿宋_GB2312" w:cs="宋体"/>
          <w:sz w:val="32"/>
          <w:szCs w:val="32"/>
        </w:rPr>
        <w:t>请各党总支、二级单位重视学法考法工作，加强领导，指定专人负责本单位学法考法组织管理，确保本年度学法考法工作圆满完成。</w:t>
      </w:r>
    </w:p>
    <w:p w14:paraId="3092DC8D">
      <w:pPr>
        <w:spacing w:before="199" w:line="360" w:lineRule="auto"/>
        <w:ind w:left="6" w:right="4" w:firstLine="627"/>
        <w:rPr>
          <w:rFonts w:ascii="仿宋_GB2312" w:hAnsi="宋体" w:eastAsia="仿宋_GB2312" w:cs="宋体"/>
          <w:sz w:val="32"/>
          <w:szCs w:val="32"/>
        </w:rPr>
      </w:pPr>
      <w:r>
        <w:rPr>
          <w:rFonts w:eastAsia="楷体_GB2312"/>
          <w:sz w:val="32"/>
          <w:szCs w:val="32"/>
        </w:rPr>
        <w:t>（一）提高</w:t>
      </w:r>
      <w:r>
        <w:rPr>
          <w:rFonts w:hint="eastAsia" w:eastAsia="楷体_GB2312"/>
          <w:sz w:val="32"/>
          <w:szCs w:val="32"/>
        </w:rPr>
        <w:t>思想</w:t>
      </w:r>
      <w:r>
        <w:rPr>
          <w:rFonts w:eastAsia="楷体_GB2312"/>
          <w:sz w:val="32"/>
          <w:szCs w:val="32"/>
        </w:rPr>
        <w:t>认识。</w:t>
      </w:r>
      <w:r>
        <w:rPr>
          <w:rFonts w:hint="eastAsia" w:eastAsia="仿宋_GB2312"/>
          <w:sz w:val="32"/>
          <w:szCs w:val="32"/>
        </w:rPr>
        <w:t>国家工作人员学法考法是推进全面依法治国、建设法治湖南的基础性工作</w:t>
      </w:r>
      <w:r>
        <w:rPr>
          <w:rFonts w:eastAsia="仿宋_GB2312"/>
          <w:sz w:val="32"/>
          <w:szCs w:val="32"/>
        </w:rPr>
        <w:t>。</w:t>
      </w:r>
      <w:r>
        <w:rPr>
          <w:rFonts w:hint="eastAsia" w:eastAsia="仿宋_GB2312"/>
          <w:sz w:val="32"/>
          <w:szCs w:val="32"/>
        </w:rPr>
        <w:t>各党总支、各部门、单位</w:t>
      </w:r>
      <w:r>
        <w:rPr>
          <w:rFonts w:eastAsia="仿宋_GB2312"/>
          <w:sz w:val="32"/>
          <w:szCs w:val="32"/>
        </w:rPr>
        <w:t>要高度重视，将做好行业学法考法工作作为</w:t>
      </w:r>
      <w:r>
        <w:rPr>
          <w:rFonts w:hint="eastAsia" w:eastAsia="仿宋_GB2312"/>
          <w:sz w:val="32"/>
          <w:szCs w:val="32"/>
        </w:rPr>
        <w:t>推进法治建设的一件大事</w:t>
      </w:r>
      <w:r>
        <w:rPr>
          <w:rFonts w:eastAsia="仿宋_GB2312"/>
          <w:sz w:val="32"/>
          <w:szCs w:val="32"/>
        </w:rPr>
        <w:t>来抓，</w:t>
      </w:r>
      <w:r>
        <w:rPr>
          <w:rFonts w:hint="eastAsia" w:eastAsia="仿宋_GB2312"/>
          <w:sz w:val="32"/>
          <w:szCs w:val="32"/>
        </w:rPr>
        <w:t>作为落实国家机关“谁执法谁普法”责任制的具体任务来抓。</w:t>
      </w:r>
      <w:r>
        <w:rPr>
          <w:rFonts w:eastAsia="仿宋_GB2312"/>
          <w:sz w:val="32"/>
          <w:szCs w:val="32"/>
        </w:rPr>
        <w:t>要将学法考法工作作为推进全面依法治校的基础性工作来抓，确保</w:t>
      </w:r>
      <w:r>
        <w:rPr>
          <w:rFonts w:hint="eastAsia" w:eastAsia="仿宋_GB2312"/>
          <w:sz w:val="32"/>
          <w:szCs w:val="32"/>
        </w:rPr>
        <w:t>202</w:t>
      </w:r>
      <w:r>
        <w:rPr>
          <w:rFonts w:hint="eastAsia" w:eastAsia="仿宋_GB2312"/>
          <w:sz w:val="32"/>
          <w:szCs w:val="32"/>
          <w:lang w:val="en-US" w:eastAsia="zh-CN"/>
        </w:rPr>
        <w:t>5</w:t>
      </w:r>
      <w:r>
        <w:rPr>
          <w:rFonts w:hint="eastAsia" w:eastAsia="仿宋_GB2312"/>
          <w:sz w:val="32"/>
          <w:szCs w:val="32"/>
        </w:rPr>
        <w:t>年度全校学法考法工作</w:t>
      </w:r>
      <w:r>
        <w:rPr>
          <w:rFonts w:eastAsia="仿宋_GB2312"/>
          <w:sz w:val="32"/>
          <w:szCs w:val="32"/>
        </w:rPr>
        <w:t>圆满完成。</w:t>
      </w:r>
    </w:p>
    <w:p w14:paraId="0D23D036">
      <w:pPr>
        <w:spacing w:before="2" w:line="360" w:lineRule="auto"/>
        <w:ind w:right="86" w:firstLine="634"/>
        <w:rPr>
          <w:rFonts w:eastAsia="仿宋_GB2312"/>
          <w:sz w:val="32"/>
          <w:szCs w:val="32"/>
        </w:rPr>
      </w:pPr>
      <w:r>
        <w:rPr>
          <w:rFonts w:hint="eastAsia" w:ascii="楷体" w:hAnsi="楷体" w:eastAsia="楷体" w:cs="楷体"/>
          <w:spacing w:val="12"/>
          <w:sz w:val="31"/>
          <w:szCs w:val="31"/>
        </w:rPr>
        <w:t>（二）严密组织实施。</w:t>
      </w:r>
      <w:r>
        <w:rPr>
          <w:rFonts w:hint="eastAsia" w:eastAsia="仿宋_GB2312"/>
          <w:sz w:val="32"/>
          <w:szCs w:val="32"/>
        </w:rPr>
        <w:t>各党总支、各部门、单位要切实加强对学法考法工作的组织、督促和指导，认真组织好年度学法考法工作，指导督促每名学员按要求参加网上考试，做到</w:t>
      </w:r>
      <w:r>
        <w:rPr>
          <w:rFonts w:hint="eastAsia" w:eastAsia="仿宋_GB2312"/>
          <w:b/>
          <w:bCs/>
          <w:sz w:val="32"/>
          <w:szCs w:val="32"/>
        </w:rPr>
        <w:t>应学尽学，应考尽考</w:t>
      </w:r>
      <w:r>
        <w:rPr>
          <w:rFonts w:hint="eastAsia" w:eastAsia="仿宋_GB2312"/>
          <w:sz w:val="32"/>
          <w:szCs w:val="32"/>
        </w:rPr>
        <w:t>。为确保学法考法的严肃性和系统数据精准性，未经省普法办同意，均不得私自组织纸质考试。</w:t>
      </w:r>
    </w:p>
    <w:p w14:paraId="31F769EE">
      <w:pPr>
        <w:spacing w:line="360" w:lineRule="auto"/>
        <w:ind w:firstLine="640" w:firstLineChars="200"/>
        <w:rPr>
          <w:rFonts w:eastAsia="仿宋_GB2312"/>
          <w:b/>
          <w:bCs/>
          <w:sz w:val="32"/>
          <w:szCs w:val="32"/>
        </w:rPr>
      </w:pPr>
      <w:r>
        <w:rPr>
          <w:rFonts w:hint="eastAsia" w:eastAsia="楷体_GB2312"/>
          <w:sz w:val="32"/>
          <w:szCs w:val="32"/>
        </w:rPr>
        <w:t>（三）强化结果运用。</w:t>
      </w:r>
      <w:r>
        <w:rPr>
          <w:rFonts w:eastAsia="仿宋_GB2312"/>
          <w:color w:val="FF0000"/>
          <w:sz w:val="32"/>
          <w:szCs w:val="32"/>
        </w:rPr>
        <w:t>学法考法情况</w:t>
      </w:r>
      <w:r>
        <w:rPr>
          <w:rFonts w:hint="eastAsia" w:eastAsia="仿宋_GB2312"/>
          <w:color w:val="FF0000"/>
          <w:sz w:val="32"/>
          <w:szCs w:val="32"/>
        </w:rPr>
        <w:t>将</w:t>
      </w:r>
      <w:r>
        <w:rPr>
          <w:rFonts w:eastAsia="仿宋_GB2312"/>
          <w:color w:val="FF0000"/>
          <w:sz w:val="32"/>
          <w:szCs w:val="32"/>
        </w:rPr>
        <w:t>列入</w:t>
      </w:r>
      <w:r>
        <w:rPr>
          <w:rFonts w:hint="eastAsia" w:eastAsia="仿宋_GB2312"/>
          <w:color w:val="FF0000"/>
          <w:sz w:val="32"/>
          <w:szCs w:val="32"/>
        </w:rPr>
        <w:t>教职工</w:t>
      </w:r>
      <w:r>
        <w:rPr>
          <w:rFonts w:eastAsia="仿宋_GB2312"/>
          <w:color w:val="FF0000"/>
          <w:sz w:val="32"/>
          <w:szCs w:val="32"/>
        </w:rPr>
        <w:t>年终述职述法的重要内容，作为年度考核任用、晋升、奖惩的重要依据。</w:t>
      </w:r>
      <w:r>
        <w:rPr>
          <w:rFonts w:hint="eastAsia" w:eastAsia="仿宋_GB2312"/>
          <w:color w:val="FF0000"/>
          <w:sz w:val="32"/>
          <w:szCs w:val="32"/>
        </w:rPr>
        <w:t>根据省委组织部、省委宣传部、省司法厅、省人力资源社会保障厅等四部门通知精神，凡应参加而不参加年度学法考法的，组织人事部门在年度考核时应对其暂缓确定考核等次；对考试补考不合格者，其当年年度考核不得确定为优秀等次。</w:t>
      </w:r>
      <w:r>
        <w:rPr>
          <w:rFonts w:hint="eastAsia" w:eastAsia="仿宋_GB2312"/>
          <w:b/>
          <w:bCs/>
          <w:color w:val="FF0000"/>
          <w:sz w:val="32"/>
          <w:szCs w:val="32"/>
        </w:rPr>
        <w:t>学法考试的合格率将作为各总支年底意识形态考核的指标，且存在</w:t>
      </w:r>
      <w:r>
        <w:rPr>
          <w:rFonts w:eastAsia="仿宋_GB2312"/>
          <w:b/>
          <w:bCs/>
          <w:color w:val="FF0000"/>
          <w:sz w:val="32"/>
          <w:szCs w:val="32"/>
        </w:rPr>
        <w:t>学法考法</w:t>
      </w:r>
      <w:r>
        <w:rPr>
          <w:rFonts w:hint="eastAsia" w:eastAsia="仿宋_GB2312"/>
          <w:b/>
          <w:bCs/>
          <w:color w:val="FF0000"/>
          <w:sz w:val="32"/>
          <w:szCs w:val="32"/>
        </w:rPr>
        <w:t>不合格人员的部门、单位年度考核不得评为优秀等级。</w:t>
      </w:r>
    </w:p>
    <w:p w14:paraId="7BA79FC8">
      <w:pPr>
        <w:spacing w:before="2" w:line="360" w:lineRule="auto"/>
        <w:ind w:right="86" w:firstLine="634"/>
        <w:rPr>
          <w:rFonts w:hint="eastAsia" w:eastAsia="仿宋_GB2312"/>
          <w:sz w:val="32"/>
          <w:szCs w:val="32"/>
        </w:rPr>
      </w:pPr>
      <w:r>
        <w:rPr>
          <w:rFonts w:hint="eastAsia" w:eastAsia="仿宋_GB2312"/>
          <w:sz w:val="32"/>
          <w:szCs w:val="32"/>
        </w:rPr>
        <w:t>各党总支、二级单位要及时将组织开展年度学法用法考法的情况报送学校宣传统战部，并通过适当方式在本单位予以公布。</w:t>
      </w:r>
    </w:p>
    <w:p w14:paraId="68A9B111">
      <w:pPr>
        <w:spacing w:before="2" w:line="360" w:lineRule="auto"/>
        <w:ind w:right="86" w:firstLine="634"/>
        <w:rPr>
          <w:rFonts w:hint="eastAsia" w:eastAsia="仿宋_GB2312"/>
          <w:sz w:val="32"/>
          <w:szCs w:val="32"/>
        </w:rPr>
      </w:pPr>
      <w:r>
        <w:rPr>
          <w:rFonts w:hint="eastAsia" w:eastAsia="仿宋_GB2312"/>
          <w:sz w:val="32"/>
          <w:szCs w:val="32"/>
        </w:rPr>
        <w:t>联系人：毛杜娟，电话：17773390751，QQ：1035288862</w:t>
      </w:r>
    </w:p>
    <w:p w14:paraId="50FACB4A">
      <w:pPr>
        <w:jc w:val="right"/>
        <w:rPr>
          <w:rFonts w:ascii="仿宋_GB2312" w:hAnsi="宋体" w:eastAsia="仿宋_GB2312" w:cs="宋体"/>
          <w:sz w:val="32"/>
          <w:szCs w:val="32"/>
        </w:rPr>
      </w:pPr>
    </w:p>
    <w:p w14:paraId="4055C839">
      <w:pPr>
        <w:jc w:val="right"/>
        <w:rPr>
          <w:rFonts w:ascii="仿宋_GB2312" w:hAnsi="宋体" w:eastAsia="仿宋_GB2312" w:cs="宋体"/>
          <w:sz w:val="32"/>
          <w:szCs w:val="32"/>
        </w:rPr>
      </w:pPr>
    </w:p>
    <w:p w14:paraId="35EF1397">
      <w:pPr>
        <w:jc w:val="right"/>
        <w:rPr>
          <w:rFonts w:ascii="仿宋_GB2312" w:eastAsia="仿宋_GB2312"/>
          <w:sz w:val="32"/>
          <w:szCs w:val="32"/>
        </w:rPr>
      </w:pPr>
      <w:r>
        <w:rPr>
          <w:rFonts w:hint="eastAsia" w:ascii="仿宋_GB2312" w:hAnsi="宋体" w:eastAsia="仿宋_GB2312" w:cs="宋体"/>
          <w:sz w:val="32"/>
          <w:szCs w:val="32"/>
        </w:rPr>
        <w:t>宣传统战部</w:t>
      </w:r>
    </w:p>
    <w:p w14:paraId="2FCF5C60">
      <w:pPr>
        <w:jc w:val="right"/>
        <w:rPr>
          <w:rFonts w:hint="eastAsia" w:ascii="仿宋" w:hAnsi="仿宋" w:eastAsia="仿宋" w:cs="仿宋"/>
          <w:spacing w:val="13"/>
          <w:sz w:val="31"/>
          <w:szCs w:val="31"/>
        </w:rPr>
      </w:pPr>
      <w:r>
        <w:rPr>
          <w:rFonts w:hint="eastAsia" w:ascii="仿宋_GB2312" w:hAnsi="宋体" w:eastAsia="仿宋_GB2312" w:cs="宋体"/>
          <w:sz w:val="32"/>
          <w:szCs w:val="32"/>
        </w:rPr>
        <w:t>202</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rPr>
        <w:t>年</w:t>
      </w:r>
      <w:r>
        <w:rPr>
          <w:rFonts w:hint="eastAsia" w:ascii="仿宋_GB2312" w:hAnsi="宋体" w:eastAsia="仿宋_GB2312" w:cs="宋体"/>
          <w:sz w:val="32"/>
          <w:szCs w:val="32"/>
          <w:lang w:val="en-US" w:eastAsia="zh-CN"/>
        </w:rPr>
        <w:t>10</w:t>
      </w:r>
      <w:r>
        <w:rPr>
          <w:rFonts w:hint="eastAsia" w:ascii="仿宋_GB2312" w:hAnsi="宋体" w:eastAsia="仿宋_GB2312" w:cs="宋体"/>
          <w:sz w:val="32"/>
          <w:szCs w:val="32"/>
        </w:rPr>
        <w:t>月</w:t>
      </w:r>
      <w:r>
        <w:rPr>
          <w:rFonts w:hint="eastAsia" w:ascii="仿宋_GB2312" w:hAnsi="宋体" w:eastAsia="仿宋_GB2312" w:cs="宋体"/>
          <w:sz w:val="32"/>
          <w:szCs w:val="32"/>
          <w:lang w:val="en-US" w:eastAsia="zh-CN"/>
        </w:rPr>
        <w:t>13</w:t>
      </w:r>
      <w:bookmarkStart w:id="0" w:name="_GoBack"/>
      <w:bookmarkEnd w:id="0"/>
      <w:r>
        <w:rPr>
          <w:rFonts w:hint="eastAsia" w:ascii="仿宋_GB2312" w:hAnsi="宋体" w:eastAsia="仿宋_GB2312" w:cs="宋体"/>
          <w:sz w:val="32"/>
          <w:szCs w:val="32"/>
        </w:rPr>
        <w:t>日</w:t>
      </w:r>
    </w:p>
    <w:p w14:paraId="74AF4A47">
      <w:pPr>
        <w:spacing w:before="2" w:line="360" w:lineRule="auto"/>
        <w:ind w:right="86" w:firstLine="634"/>
        <w:rPr>
          <w:rFonts w:hint="eastAsia" w:ascii="仿宋" w:hAnsi="仿宋" w:eastAsia="仿宋" w:cs="仿宋"/>
          <w:spacing w:val="13"/>
          <w:sz w:val="31"/>
          <w:szCs w:val="31"/>
        </w:rPr>
        <w:sectPr>
          <w:footerReference r:id="rId3" w:type="default"/>
          <w:pgSz w:w="11906" w:h="16839"/>
          <w:pgMar w:top="1431" w:right="1331" w:bottom="1312" w:left="1427" w:header="0" w:footer="949" w:gutter="0"/>
          <w:cols w:space="720" w:num="1"/>
          <w:docGrid w:linePitch="0" w:charSpace="0"/>
        </w:sectPr>
      </w:pPr>
    </w:p>
    <w:p w14:paraId="65D44747">
      <w:pPr>
        <w:keepNext w:val="0"/>
        <w:keepLines w:val="0"/>
        <w:pageBreakBefore w:val="0"/>
        <w:widowControl w:val="0"/>
        <w:tabs>
          <w:tab w:val="left" w:pos="1185"/>
        </w:tabs>
        <w:kinsoku/>
        <w:wordWrap/>
        <w:overflowPunct/>
        <w:topLinePunct w:val="0"/>
        <w:autoSpaceDE/>
        <w:autoSpaceDN/>
        <w:bidi w:val="0"/>
        <w:adjustRightInd/>
        <w:snapToGrid/>
        <w:spacing w:line="360" w:lineRule="auto"/>
        <w:jc w:val="center"/>
        <w:textAlignment w:val="auto"/>
        <w:rPr>
          <w:rFonts w:hint="eastAsia" w:ascii="宋体" w:hAnsi="宋体" w:cs="宋体"/>
          <w:b/>
          <w:sz w:val="32"/>
          <w:szCs w:val="32"/>
        </w:rPr>
      </w:pPr>
      <w:r>
        <w:rPr>
          <w:rFonts w:hint="eastAsia" w:ascii="宋体" w:hAnsi="宋体" w:cs="宋体"/>
          <w:b/>
          <w:sz w:val="32"/>
          <w:szCs w:val="32"/>
        </w:rPr>
        <w:t>湖南化工职业技术学院</w:t>
      </w:r>
      <w:r>
        <w:rPr>
          <w:rFonts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年学法考法管理员信息表</w:t>
      </w:r>
    </w:p>
    <w:p w14:paraId="1042D8B5">
      <w:pPr>
        <w:keepNext w:val="0"/>
        <w:keepLines w:val="0"/>
        <w:pageBreakBefore w:val="0"/>
        <w:widowControl w:val="0"/>
        <w:tabs>
          <w:tab w:val="left" w:pos="1185"/>
        </w:tabs>
        <w:kinsoku/>
        <w:wordWrap/>
        <w:overflowPunct/>
        <w:topLinePunct w:val="0"/>
        <w:autoSpaceDE/>
        <w:autoSpaceDN/>
        <w:bidi w:val="0"/>
        <w:adjustRightInd/>
        <w:snapToGrid/>
        <w:spacing w:line="360" w:lineRule="auto"/>
        <w:jc w:val="center"/>
        <w:textAlignment w:val="auto"/>
        <w:rPr>
          <w:rFonts w:hint="eastAsia" w:ascii="宋体" w:hAnsi="宋体" w:cs="宋体"/>
          <w:b/>
          <w:sz w:val="32"/>
          <w:szCs w:val="32"/>
          <w:lang w:val="en-US" w:eastAsia="zh-CN"/>
        </w:rPr>
      </w:pPr>
    </w:p>
    <w:tbl>
      <w:tblPr>
        <w:tblStyle w:val="5"/>
        <w:tblW w:w="8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21"/>
        <w:gridCol w:w="4425"/>
        <w:gridCol w:w="1350"/>
        <w:gridCol w:w="2080"/>
      </w:tblGrid>
      <w:tr w14:paraId="1D77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7" w:hRule="atLeast"/>
          <w:jc w:val="center"/>
        </w:trPr>
        <w:tc>
          <w:tcPr>
            <w:tcW w:w="821" w:type="dxa"/>
            <w:shd w:val="clear" w:color="auto" w:fill="auto"/>
            <w:noWrap/>
            <w:vAlign w:val="bottom"/>
          </w:tcPr>
          <w:p w14:paraId="4A435DC2">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序号</w:t>
            </w:r>
          </w:p>
        </w:tc>
        <w:tc>
          <w:tcPr>
            <w:tcW w:w="4425" w:type="dxa"/>
            <w:shd w:val="clear" w:color="auto" w:fill="auto"/>
            <w:noWrap/>
            <w:vAlign w:val="bottom"/>
          </w:tcPr>
          <w:p w14:paraId="4AB86037">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部门</w:t>
            </w:r>
          </w:p>
        </w:tc>
        <w:tc>
          <w:tcPr>
            <w:tcW w:w="1350" w:type="dxa"/>
            <w:shd w:val="clear" w:color="auto" w:fill="auto"/>
            <w:noWrap/>
            <w:vAlign w:val="bottom"/>
          </w:tcPr>
          <w:p w14:paraId="6EC6FAF9">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管理员</w:t>
            </w:r>
          </w:p>
        </w:tc>
        <w:tc>
          <w:tcPr>
            <w:tcW w:w="2080" w:type="dxa"/>
            <w:shd w:val="clear" w:color="auto" w:fill="auto"/>
            <w:noWrap/>
            <w:vAlign w:val="bottom"/>
          </w:tcPr>
          <w:p w14:paraId="471EF69C">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联系方式</w:t>
            </w:r>
          </w:p>
        </w:tc>
      </w:tr>
      <w:tr w14:paraId="766C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3DF8A7EA">
            <w:pPr>
              <w:tabs>
                <w:tab w:val="left" w:pos="243"/>
              </w:tabs>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w:t>
            </w:r>
          </w:p>
        </w:tc>
        <w:tc>
          <w:tcPr>
            <w:tcW w:w="4425" w:type="dxa"/>
            <w:shd w:val="clear" w:color="auto" w:fill="auto"/>
            <w:noWrap/>
            <w:vAlign w:val="bottom"/>
          </w:tcPr>
          <w:p w14:paraId="2FF854C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党政办公室</w:t>
            </w:r>
          </w:p>
        </w:tc>
        <w:tc>
          <w:tcPr>
            <w:tcW w:w="1350" w:type="dxa"/>
            <w:shd w:val="clear" w:color="auto" w:fill="auto"/>
            <w:noWrap/>
            <w:vAlign w:val="bottom"/>
          </w:tcPr>
          <w:p w14:paraId="08B9F3A3">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张世豪</w:t>
            </w:r>
          </w:p>
        </w:tc>
        <w:tc>
          <w:tcPr>
            <w:tcW w:w="2080" w:type="dxa"/>
            <w:shd w:val="clear" w:color="auto" w:fill="auto"/>
            <w:noWrap/>
            <w:vAlign w:val="bottom"/>
          </w:tcPr>
          <w:p w14:paraId="296FA946">
            <w:pPr>
              <w:jc w:val="lef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18153816857</w:t>
            </w:r>
          </w:p>
        </w:tc>
      </w:tr>
      <w:tr w14:paraId="18AC9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821" w:type="dxa"/>
            <w:shd w:val="clear" w:color="auto" w:fill="auto"/>
            <w:noWrap/>
            <w:vAlign w:val="bottom"/>
          </w:tcPr>
          <w:p w14:paraId="6DE76981">
            <w:pPr>
              <w:tabs>
                <w:tab w:val="left" w:pos="243"/>
              </w:tabs>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w:t>
            </w:r>
          </w:p>
        </w:tc>
        <w:tc>
          <w:tcPr>
            <w:tcW w:w="4425" w:type="dxa"/>
            <w:shd w:val="clear" w:color="auto" w:fill="auto"/>
            <w:noWrap/>
            <w:vAlign w:val="bottom"/>
          </w:tcPr>
          <w:p w14:paraId="6B008F52">
            <w:pPr>
              <w:tabs>
                <w:tab w:val="left" w:pos="243"/>
              </w:tabs>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组织人事部(教师工作部、党校)</w:t>
            </w:r>
          </w:p>
        </w:tc>
        <w:tc>
          <w:tcPr>
            <w:tcW w:w="1350" w:type="dxa"/>
            <w:shd w:val="clear" w:color="auto" w:fill="auto"/>
            <w:noWrap/>
            <w:vAlign w:val="bottom"/>
          </w:tcPr>
          <w:p w14:paraId="23F2E149">
            <w:pPr>
              <w:tabs>
                <w:tab w:val="left" w:pos="243"/>
              </w:tabs>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邹同华</w:t>
            </w:r>
          </w:p>
        </w:tc>
        <w:tc>
          <w:tcPr>
            <w:tcW w:w="2080" w:type="dxa"/>
            <w:shd w:val="clear" w:color="auto" w:fill="auto"/>
            <w:noWrap/>
            <w:vAlign w:val="bottom"/>
          </w:tcPr>
          <w:p w14:paraId="5F509DFD">
            <w:pPr>
              <w:tabs>
                <w:tab w:val="left" w:pos="243"/>
              </w:tabs>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18473386962</w:t>
            </w:r>
          </w:p>
        </w:tc>
      </w:tr>
      <w:tr w14:paraId="1691B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3D4C9F14">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w:t>
            </w:r>
          </w:p>
        </w:tc>
        <w:tc>
          <w:tcPr>
            <w:tcW w:w="4425" w:type="dxa"/>
            <w:shd w:val="clear" w:color="auto" w:fill="auto"/>
            <w:noWrap/>
            <w:vAlign w:val="bottom"/>
          </w:tcPr>
          <w:p w14:paraId="4C8E98AD">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宣传统战部</w:t>
            </w:r>
          </w:p>
        </w:tc>
        <w:tc>
          <w:tcPr>
            <w:tcW w:w="1350" w:type="dxa"/>
            <w:shd w:val="clear" w:color="auto" w:fill="auto"/>
            <w:noWrap/>
            <w:vAlign w:val="bottom"/>
          </w:tcPr>
          <w:p w14:paraId="5790EC0C">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李璐</w:t>
            </w:r>
          </w:p>
        </w:tc>
        <w:tc>
          <w:tcPr>
            <w:tcW w:w="2080" w:type="dxa"/>
            <w:shd w:val="clear" w:color="auto" w:fill="auto"/>
            <w:noWrap/>
            <w:vAlign w:val="bottom"/>
          </w:tcPr>
          <w:p w14:paraId="340DE91D">
            <w:pPr>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18942536159</w:t>
            </w:r>
          </w:p>
        </w:tc>
      </w:tr>
      <w:tr w14:paraId="256D3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75A777E">
            <w:pPr>
              <w:tabs>
                <w:tab w:val="left" w:pos="348"/>
              </w:tabs>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4</w:t>
            </w:r>
          </w:p>
        </w:tc>
        <w:tc>
          <w:tcPr>
            <w:tcW w:w="4425" w:type="dxa"/>
            <w:shd w:val="clear" w:color="auto" w:fill="auto"/>
            <w:noWrap/>
            <w:vAlign w:val="bottom"/>
          </w:tcPr>
          <w:p w14:paraId="53B1672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学生工作部(武装部)</w:t>
            </w:r>
          </w:p>
        </w:tc>
        <w:tc>
          <w:tcPr>
            <w:tcW w:w="1350" w:type="dxa"/>
            <w:shd w:val="clear" w:color="auto" w:fill="auto"/>
            <w:noWrap/>
            <w:vAlign w:val="top"/>
          </w:tcPr>
          <w:p w14:paraId="1898EFE8">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邓舒仪</w:t>
            </w:r>
          </w:p>
        </w:tc>
        <w:tc>
          <w:tcPr>
            <w:tcW w:w="2080" w:type="dxa"/>
            <w:shd w:val="clear" w:color="auto" w:fill="auto"/>
            <w:noWrap/>
            <w:vAlign w:val="top"/>
          </w:tcPr>
          <w:p w14:paraId="4D73147A">
            <w:pPr>
              <w:jc w:val="both"/>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eastAsia="zh-CN"/>
              </w:rPr>
              <w:t>17841609618</w:t>
            </w:r>
          </w:p>
        </w:tc>
      </w:tr>
      <w:tr w14:paraId="449E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73E43B12">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5</w:t>
            </w:r>
          </w:p>
        </w:tc>
        <w:tc>
          <w:tcPr>
            <w:tcW w:w="4425" w:type="dxa"/>
            <w:shd w:val="clear" w:color="auto" w:fill="auto"/>
            <w:noWrap/>
            <w:vAlign w:val="bottom"/>
          </w:tcPr>
          <w:p w14:paraId="3DDCDB1B">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保卫部</w:t>
            </w:r>
          </w:p>
        </w:tc>
        <w:tc>
          <w:tcPr>
            <w:tcW w:w="1350" w:type="dxa"/>
            <w:shd w:val="clear" w:color="auto" w:fill="auto"/>
            <w:noWrap/>
            <w:vAlign w:val="top"/>
          </w:tcPr>
          <w:p w14:paraId="21A5E87F">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梁颖</w:t>
            </w:r>
          </w:p>
        </w:tc>
        <w:tc>
          <w:tcPr>
            <w:tcW w:w="2080" w:type="dxa"/>
            <w:shd w:val="clear" w:color="auto" w:fill="auto"/>
            <w:noWrap/>
            <w:vAlign w:val="top"/>
          </w:tcPr>
          <w:p w14:paraId="3652A57D">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15873385747</w:t>
            </w:r>
          </w:p>
        </w:tc>
      </w:tr>
      <w:tr w14:paraId="40D68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5F9C9215">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6</w:t>
            </w:r>
          </w:p>
        </w:tc>
        <w:tc>
          <w:tcPr>
            <w:tcW w:w="4425" w:type="dxa"/>
            <w:shd w:val="clear" w:color="auto" w:fill="auto"/>
            <w:noWrap/>
            <w:vAlign w:val="bottom"/>
          </w:tcPr>
          <w:p w14:paraId="727B66A1">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纪检监察处</w:t>
            </w:r>
          </w:p>
        </w:tc>
        <w:tc>
          <w:tcPr>
            <w:tcW w:w="1350" w:type="dxa"/>
            <w:shd w:val="clear" w:color="auto" w:fill="auto"/>
            <w:noWrap/>
            <w:vAlign w:val="top"/>
          </w:tcPr>
          <w:p w14:paraId="69DAF5D0">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赵婷婷</w:t>
            </w:r>
          </w:p>
        </w:tc>
        <w:tc>
          <w:tcPr>
            <w:tcW w:w="2080" w:type="dxa"/>
            <w:shd w:val="clear" w:color="auto" w:fill="auto"/>
            <w:noWrap/>
            <w:vAlign w:val="top"/>
          </w:tcPr>
          <w:p w14:paraId="4205D02C">
            <w:pPr>
              <w:jc w:val="left"/>
              <w:rPr>
                <w:rFonts w:hint="default"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18722388550</w:t>
            </w:r>
          </w:p>
        </w:tc>
      </w:tr>
      <w:tr w14:paraId="7F83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821" w:type="dxa"/>
            <w:shd w:val="clear" w:color="auto" w:fill="auto"/>
            <w:noWrap/>
            <w:vAlign w:val="bottom"/>
          </w:tcPr>
          <w:p w14:paraId="106EC4E4">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7</w:t>
            </w:r>
          </w:p>
        </w:tc>
        <w:tc>
          <w:tcPr>
            <w:tcW w:w="4425" w:type="dxa"/>
            <w:shd w:val="clear" w:color="auto" w:fill="auto"/>
            <w:noWrap/>
            <w:vAlign w:val="bottom"/>
          </w:tcPr>
          <w:p w14:paraId="3CE8FC0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发展规划处(重点项目建设与管理办公室)</w:t>
            </w:r>
          </w:p>
        </w:tc>
        <w:tc>
          <w:tcPr>
            <w:tcW w:w="1350" w:type="dxa"/>
            <w:shd w:val="clear" w:color="auto" w:fill="auto"/>
            <w:noWrap/>
            <w:vAlign w:val="center"/>
          </w:tcPr>
          <w:p w14:paraId="5377E6FA">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王玉立</w:t>
            </w:r>
          </w:p>
        </w:tc>
        <w:tc>
          <w:tcPr>
            <w:tcW w:w="2080" w:type="dxa"/>
            <w:shd w:val="clear" w:color="auto" w:fill="auto"/>
            <w:noWrap/>
            <w:vAlign w:val="center"/>
          </w:tcPr>
          <w:p w14:paraId="2961959D">
            <w:pPr>
              <w:jc w:val="center"/>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15773334755</w:t>
            </w:r>
          </w:p>
        </w:tc>
      </w:tr>
      <w:tr w14:paraId="060DE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59116FB5">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8</w:t>
            </w:r>
          </w:p>
        </w:tc>
        <w:tc>
          <w:tcPr>
            <w:tcW w:w="4425" w:type="dxa"/>
            <w:shd w:val="clear" w:color="auto" w:fill="auto"/>
            <w:noWrap/>
            <w:vAlign w:val="bottom"/>
          </w:tcPr>
          <w:p w14:paraId="7708AD5D">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教务处</w:t>
            </w:r>
          </w:p>
        </w:tc>
        <w:tc>
          <w:tcPr>
            <w:tcW w:w="1350" w:type="dxa"/>
            <w:shd w:val="clear" w:color="auto" w:fill="auto"/>
            <w:noWrap/>
            <w:vAlign w:val="bottom"/>
          </w:tcPr>
          <w:p w14:paraId="70794DDE">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单卫国</w:t>
            </w:r>
          </w:p>
        </w:tc>
        <w:tc>
          <w:tcPr>
            <w:tcW w:w="2080" w:type="dxa"/>
            <w:shd w:val="clear" w:color="auto" w:fill="auto"/>
            <w:noWrap/>
            <w:vAlign w:val="bottom"/>
          </w:tcPr>
          <w:p w14:paraId="73AD8AC1">
            <w:pPr>
              <w:jc w:val="lef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13974119551</w:t>
            </w:r>
          </w:p>
        </w:tc>
      </w:tr>
      <w:tr w14:paraId="1257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3A9FBA4">
            <w:pPr>
              <w:jc w:val="center"/>
              <w:rPr>
                <w:rFonts w:hint="eastAsia"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9</w:t>
            </w:r>
          </w:p>
        </w:tc>
        <w:tc>
          <w:tcPr>
            <w:tcW w:w="4425" w:type="dxa"/>
            <w:shd w:val="clear" w:color="auto" w:fill="auto"/>
            <w:noWrap/>
            <w:vAlign w:val="bottom"/>
          </w:tcPr>
          <w:p w14:paraId="0AABB9D2">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科研产业处</w:t>
            </w:r>
          </w:p>
        </w:tc>
        <w:tc>
          <w:tcPr>
            <w:tcW w:w="1350" w:type="dxa"/>
            <w:shd w:val="clear" w:color="auto" w:fill="auto"/>
            <w:noWrap/>
            <w:vAlign w:val="bottom"/>
          </w:tcPr>
          <w:p w14:paraId="480CB270">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王桂英</w:t>
            </w:r>
          </w:p>
        </w:tc>
        <w:tc>
          <w:tcPr>
            <w:tcW w:w="2080" w:type="dxa"/>
            <w:shd w:val="clear" w:color="auto" w:fill="auto"/>
            <w:noWrap/>
            <w:vAlign w:val="bottom"/>
          </w:tcPr>
          <w:p w14:paraId="27D5E7E8">
            <w:pPr>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13787822976</w:t>
            </w:r>
          </w:p>
        </w:tc>
      </w:tr>
      <w:tr w14:paraId="1F26D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502FD5B">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10</w:t>
            </w:r>
          </w:p>
        </w:tc>
        <w:tc>
          <w:tcPr>
            <w:tcW w:w="4425" w:type="dxa"/>
            <w:shd w:val="clear" w:color="auto" w:fill="auto"/>
            <w:noWrap/>
            <w:vAlign w:val="bottom"/>
          </w:tcPr>
          <w:p w14:paraId="3005D35A">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财务处</w:t>
            </w:r>
          </w:p>
        </w:tc>
        <w:tc>
          <w:tcPr>
            <w:tcW w:w="1350" w:type="dxa"/>
            <w:shd w:val="clear" w:color="auto" w:fill="auto"/>
            <w:noWrap/>
            <w:vAlign w:val="top"/>
          </w:tcPr>
          <w:p w14:paraId="7D9A9D2B">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易明</w:t>
            </w:r>
          </w:p>
        </w:tc>
        <w:tc>
          <w:tcPr>
            <w:tcW w:w="2080" w:type="dxa"/>
            <w:shd w:val="clear" w:color="auto" w:fill="auto"/>
            <w:noWrap/>
            <w:vAlign w:val="top"/>
          </w:tcPr>
          <w:p w14:paraId="5066495C">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13272130120</w:t>
            </w:r>
          </w:p>
        </w:tc>
      </w:tr>
      <w:tr w14:paraId="031F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324957E8">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11</w:t>
            </w:r>
          </w:p>
        </w:tc>
        <w:tc>
          <w:tcPr>
            <w:tcW w:w="4425" w:type="dxa"/>
            <w:shd w:val="clear" w:color="auto" w:fill="auto"/>
            <w:noWrap/>
            <w:vAlign w:val="bottom"/>
          </w:tcPr>
          <w:p w14:paraId="60988C99">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审计处</w:t>
            </w:r>
          </w:p>
        </w:tc>
        <w:tc>
          <w:tcPr>
            <w:tcW w:w="1350" w:type="dxa"/>
            <w:shd w:val="clear" w:color="auto" w:fill="auto"/>
            <w:noWrap/>
            <w:vAlign w:val="top"/>
          </w:tcPr>
          <w:p w14:paraId="6F6954E6">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陈婷</w:t>
            </w:r>
          </w:p>
        </w:tc>
        <w:tc>
          <w:tcPr>
            <w:tcW w:w="2080" w:type="dxa"/>
            <w:shd w:val="clear" w:color="auto" w:fill="auto"/>
            <w:noWrap/>
            <w:vAlign w:val="top"/>
          </w:tcPr>
          <w:p w14:paraId="3B30B0F2">
            <w:pPr>
              <w:jc w:val="center"/>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15273127203</w:t>
            </w:r>
          </w:p>
        </w:tc>
      </w:tr>
      <w:tr w14:paraId="2D03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1346EBFA">
            <w:pPr>
              <w:tabs>
                <w:tab w:val="left" w:pos="393"/>
              </w:tabs>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12</w:t>
            </w:r>
          </w:p>
        </w:tc>
        <w:tc>
          <w:tcPr>
            <w:tcW w:w="4425" w:type="dxa"/>
            <w:shd w:val="clear" w:color="auto" w:fill="auto"/>
            <w:noWrap/>
            <w:vAlign w:val="bottom"/>
          </w:tcPr>
          <w:p w14:paraId="65C3268A">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招生就业处</w:t>
            </w:r>
          </w:p>
        </w:tc>
        <w:tc>
          <w:tcPr>
            <w:tcW w:w="1350" w:type="dxa"/>
            <w:shd w:val="clear" w:color="auto" w:fill="auto"/>
            <w:noWrap/>
            <w:vAlign w:val="center"/>
          </w:tcPr>
          <w:p w14:paraId="5666D28A">
            <w:pPr>
              <w:pStyle w:val="4"/>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bidi="ar-SA"/>
              </w:rPr>
              <w:t>田键</w:t>
            </w:r>
          </w:p>
        </w:tc>
        <w:tc>
          <w:tcPr>
            <w:tcW w:w="2080" w:type="dxa"/>
            <w:shd w:val="clear" w:color="auto" w:fill="auto"/>
            <w:noWrap/>
            <w:vAlign w:val="center"/>
          </w:tcPr>
          <w:p w14:paraId="1455CEF7">
            <w:pPr>
              <w:pStyle w:val="4"/>
              <w:keepNext w:val="0"/>
              <w:keepLines w:val="0"/>
              <w:widowControl/>
              <w:suppressLineNumbers w:val="0"/>
              <w:spacing w:before="0" w:beforeAutospacing="0" w:after="0" w:afterAutospacing="0"/>
              <w:ind w:left="0" w:leftChars="0" w:right="0" w:rightChars="0"/>
              <w:jc w:val="center"/>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bidi="ar-SA"/>
              </w:rPr>
              <w:t>13975310794</w:t>
            </w:r>
          </w:p>
        </w:tc>
      </w:tr>
      <w:tr w14:paraId="17A53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7AB41D64">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13</w:t>
            </w:r>
          </w:p>
        </w:tc>
        <w:tc>
          <w:tcPr>
            <w:tcW w:w="4425" w:type="dxa"/>
            <w:shd w:val="clear" w:color="auto" w:fill="auto"/>
            <w:noWrap/>
            <w:vAlign w:val="bottom"/>
          </w:tcPr>
          <w:p w14:paraId="1DF5E8EB">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资产管理处</w:t>
            </w:r>
          </w:p>
        </w:tc>
        <w:tc>
          <w:tcPr>
            <w:tcW w:w="1350" w:type="dxa"/>
            <w:shd w:val="clear" w:color="auto" w:fill="auto"/>
            <w:noWrap/>
            <w:vAlign w:val="top"/>
          </w:tcPr>
          <w:p w14:paraId="4BCC2947">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张琴</w:t>
            </w:r>
          </w:p>
        </w:tc>
        <w:tc>
          <w:tcPr>
            <w:tcW w:w="2080" w:type="dxa"/>
            <w:shd w:val="clear" w:color="auto" w:fill="auto"/>
            <w:noWrap/>
            <w:vAlign w:val="top"/>
          </w:tcPr>
          <w:p w14:paraId="3B041C7E">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13873390625</w:t>
            </w:r>
          </w:p>
        </w:tc>
      </w:tr>
      <w:tr w14:paraId="30F5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EA62570">
            <w:pPr>
              <w:tabs>
                <w:tab w:val="left" w:pos="318"/>
              </w:tabs>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14</w:t>
            </w:r>
          </w:p>
        </w:tc>
        <w:tc>
          <w:tcPr>
            <w:tcW w:w="4425" w:type="dxa"/>
            <w:shd w:val="clear" w:color="auto" w:fill="auto"/>
            <w:noWrap/>
            <w:vAlign w:val="bottom"/>
          </w:tcPr>
          <w:p w14:paraId="5A0BB827">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后勤处</w:t>
            </w:r>
          </w:p>
        </w:tc>
        <w:tc>
          <w:tcPr>
            <w:tcW w:w="1350" w:type="dxa"/>
            <w:shd w:val="clear" w:color="auto" w:fill="auto"/>
            <w:noWrap/>
            <w:vAlign w:val="top"/>
          </w:tcPr>
          <w:p w14:paraId="49B07483">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刘芳</w:t>
            </w:r>
          </w:p>
        </w:tc>
        <w:tc>
          <w:tcPr>
            <w:tcW w:w="2080" w:type="dxa"/>
            <w:shd w:val="clear" w:color="auto" w:fill="auto"/>
            <w:noWrap/>
            <w:vAlign w:val="top"/>
          </w:tcPr>
          <w:p w14:paraId="5BD6AF85">
            <w:pPr>
              <w:jc w:val="both"/>
              <w:rPr>
                <w:rFonts w:hint="default"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13117332711</w:t>
            </w:r>
          </w:p>
        </w:tc>
      </w:tr>
      <w:tr w14:paraId="04E6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0D5C3D35">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15</w:t>
            </w:r>
          </w:p>
        </w:tc>
        <w:tc>
          <w:tcPr>
            <w:tcW w:w="4425" w:type="dxa"/>
            <w:shd w:val="clear" w:color="auto" w:fill="auto"/>
            <w:noWrap/>
            <w:vAlign w:val="bottom"/>
          </w:tcPr>
          <w:p w14:paraId="1F37EC88">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基建处</w:t>
            </w:r>
          </w:p>
        </w:tc>
        <w:tc>
          <w:tcPr>
            <w:tcW w:w="1350" w:type="dxa"/>
            <w:shd w:val="clear" w:color="auto" w:fill="auto"/>
            <w:noWrap/>
            <w:vAlign w:val="top"/>
          </w:tcPr>
          <w:p w14:paraId="33789AB7">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田璇</w:t>
            </w:r>
          </w:p>
        </w:tc>
        <w:tc>
          <w:tcPr>
            <w:tcW w:w="2080" w:type="dxa"/>
            <w:shd w:val="clear" w:color="auto" w:fill="auto"/>
            <w:noWrap/>
            <w:vAlign w:val="top"/>
          </w:tcPr>
          <w:p w14:paraId="5CA94018">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15073170717</w:t>
            </w:r>
          </w:p>
        </w:tc>
      </w:tr>
      <w:tr w14:paraId="60E27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21" w:type="dxa"/>
            <w:shd w:val="clear" w:color="auto" w:fill="auto"/>
            <w:noWrap/>
            <w:vAlign w:val="bottom"/>
          </w:tcPr>
          <w:p w14:paraId="6EACA7AF">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16</w:t>
            </w:r>
          </w:p>
        </w:tc>
        <w:tc>
          <w:tcPr>
            <w:tcW w:w="4425" w:type="dxa"/>
            <w:shd w:val="clear" w:color="auto" w:fill="auto"/>
            <w:noWrap/>
            <w:vAlign w:val="bottom"/>
          </w:tcPr>
          <w:p w14:paraId="3C7C2584">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督导处（质量管理办公室）</w:t>
            </w:r>
          </w:p>
        </w:tc>
        <w:tc>
          <w:tcPr>
            <w:tcW w:w="1350" w:type="dxa"/>
            <w:shd w:val="clear" w:color="auto" w:fill="auto"/>
            <w:noWrap/>
            <w:vAlign w:val="bottom"/>
          </w:tcPr>
          <w:p w14:paraId="409B15B6">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周文成</w:t>
            </w:r>
          </w:p>
        </w:tc>
        <w:tc>
          <w:tcPr>
            <w:tcW w:w="2080" w:type="dxa"/>
            <w:shd w:val="clear" w:color="auto" w:fill="auto"/>
            <w:noWrap/>
            <w:vAlign w:val="bottom"/>
          </w:tcPr>
          <w:p w14:paraId="4403349B">
            <w:pPr>
              <w:jc w:val="lef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18075749547</w:t>
            </w:r>
          </w:p>
        </w:tc>
      </w:tr>
      <w:tr w14:paraId="0A53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167A7684">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17</w:t>
            </w:r>
          </w:p>
        </w:tc>
        <w:tc>
          <w:tcPr>
            <w:tcW w:w="4425" w:type="dxa"/>
            <w:shd w:val="clear" w:color="auto" w:fill="auto"/>
            <w:noWrap/>
            <w:vAlign w:val="bottom"/>
          </w:tcPr>
          <w:p w14:paraId="70C5BAE9">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校企合作处</w:t>
            </w:r>
          </w:p>
        </w:tc>
        <w:tc>
          <w:tcPr>
            <w:tcW w:w="1350" w:type="dxa"/>
            <w:shd w:val="clear" w:color="auto" w:fill="auto"/>
            <w:noWrap/>
            <w:vAlign w:val="top"/>
          </w:tcPr>
          <w:p w14:paraId="792C163A">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郭涛</w:t>
            </w:r>
          </w:p>
        </w:tc>
        <w:tc>
          <w:tcPr>
            <w:tcW w:w="2080" w:type="dxa"/>
            <w:shd w:val="clear" w:color="auto" w:fill="auto"/>
            <w:noWrap/>
            <w:vAlign w:val="top"/>
          </w:tcPr>
          <w:p w14:paraId="32B714D1">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15973350705</w:t>
            </w:r>
          </w:p>
        </w:tc>
      </w:tr>
      <w:tr w14:paraId="7215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B41F2D5">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18</w:t>
            </w:r>
          </w:p>
        </w:tc>
        <w:tc>
          <w:tcPr>
            <w:tcW w:w="4425" w:type="dxa"/>
            <w:shd w:val="clear" w:color="auto" w:fill="auto"/>
            <w:noWrap/>
            <w:vAlign w:val="bottom"/>
          </w:tcPr>
          <w:p w14:paraId="7C45683D">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对外交流处</w:t>
            </w:r>
          </w:p>
        </w:tc>
        <w:tc>
          <w:tcPr>
            <w:tcW w:w="1350" w:type="dxa"/>
            <w:shd w:val="clear" w:color="auto" w:fill="auto"/>
            <w:noWrap/>
            <w:vAlign w:val="top"/>
          </w:tcPr>
          <w:p w14:paraId="2DCA690A">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谭淑敏</w:t>
            </w:r>
          </w:p>
        </w:tc>
        <w:tc>
          <w:tcPr>
            <w:tcW w:w="2080" w:type="dxa"/>
            <w:shd w:val="clear" w:color="auto" w:fill="auto"/>
            <w:noWrap/>
            <w:vAlign w:val="top"/>
          </w:tcPr>
          <w:p w14:paraId="65254930">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15364226777</w:t>
            </w:r>
          </w:p>
        </w:tc>
      </w:tr>
      <w:tr w14:paraId="3FE97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03A20205">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19</w:t>
            </w:r>
          </w:p>
        </w:tc>
        <w:tc>
          <w:tcPr>
            <w:tcW w:w="4425" w:type="dxa"/>
            <w:shd w:val="clear" w:color="auto" w:fill="auto"/>
            <w:noWrap/>
            <w:vAlign w:val="bottom"/>
          </w:tcPr>
          <w:p w14:paraId="738C383A">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离退休工作处</w:t>
            </w:r>
          </w:p>
        </w:tc>
        <w:tc>
          <w:tcPr>
            <w:tcW w:w="1350" w:type="dxa"/>
            <w:shd w:val="clear" w:color="auto" w:fill="auto"/>
            <w:noWrap/>
            <w:vAlign w:val="top"/>
          </w:tcPr>
          <w:p w14:paraId="5A8FFA9D">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曾经昊</w:t>
            </w:r>
          </w:p>
        </w:tc>
        <w:tc>
          <w:tcPr>
            <w:tcW w:w="2080" w:type="dxa"/>
            <w:shd w:val="clear" w:color="auto" w:fill="auto"/>
            <w:noWrap/>
            <w:vAlign w:val="top"/>
          </w:tcPr>
          <w:p w14:paraId="394079BF">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15973318919</w:t>
            </w:r>
          </w:p>
        </w:tc>
      </w:tr>
      <w:tr w14:paraId="1B951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A591B9B">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20</w:t>
            </w:r>
          </w:p>
        </w:tc>
        <w:tc>
          <w:tcPr>
            <w:tcW w:w="4425" w:type="dxa"/>
            <w:shd w:val="clear" w:color="auto" w:fill="auto"/>
            <w:noWrap/>
            <w:vAlign w:val="bottom"/>
          </w:tcPr>
          <w:p w14:paraId="50998C85">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工会</w:t>
            </w:r>
          </w:p>
        </w:tc>
        <w:tc>
          <w:tcPr>
            <w:tcW w:w="1350" w:type="dxa"/>
            <w:shd w:val="clear" w:color="auto" w:fill="auto"/>
            <w:noWrap/>
            <w:vAlign w:val="top"/>
          </w:tcPr>
          <w:p w14:paraId="4C404205">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rPr>
              <w:t>文梁</w:t>
            </w:r>
          </w:p>
        </w:tc>
        <w:tc>
          <w:tcPr>
            <w:tcW w:w="2080" w:type="dxa"/>
            <w:shd w:val="clear" w:color="auto" w:fill="auto"/>
            <w:noWrap/>
            <w:vAlign w:val="top"/>
          </w:tcPr>
          <w:p w14:paraId="57BC528F">
            <w:pPr>
              <w:jc w:val="both"/>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rPr>
              <w:t>18673351366</w:t>
            </w:r>
          </w:p>
        </w:tc>
      </w:tr>
      <w:tr w14:paraId="5B88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639CD2DB">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21</w:t>
            </w:r>
          </w:p>
        </w:tc>
        <w:tc>
          <w:tcPr>
            <w:tcW w:w="4425" w:type="dxa"/>
            <w:shd w:val="clear" w:color="auto" w:fill="auto"/>
            <w:noWrap/>
            <w:vAlign w:val="bottom"/>
          </w:tcPr>
          <w:p w14:paraId="5DDE7A94">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团委</w:t>
            </w:r>
          </w:p>
        </w:tc>
        <w:tc>
          <w:tcPr>
            <w:tcW w:w="1350" w:type="dxa"/>
            <w:shd w:val="clear" w:color="auto" w:fill="auto"/>
            <w:noWrap/>
            <w:vAlign w:val="bottom"/>
          </w:tcPr>
          <w:p w14:paraId="0A9E8C10">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朱熠</w:t>
            </w:r>
          </w:p>
        </w:tc>
        <w:tc>
          <w:tcPr>
            <w:tcW w:w="2080" w:type="dxa"/>
            <w:shd w:val="clear" w:color="auto" w:fill="auto"/>
            <w:noWrap/>
            <w:vAlign w:val="bottom"/>
          </w:tcPr>
          <w:p w14:paraId="1C430A8F">
            <w:pPr>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18073330808</w:t>
            </w:r>
          </w:p>
        </w:tc>
      </w:tr>
      <w:tr w14:paraId="18A9A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ADDE939">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22</w:t>
            </w:r>
          </w:p>
        </w:tc>
        <w:tc>
          <w:tcPr>
            <w:tcW w:w="4425" w:type="dxa"/>
            <w:shd w:val="clear" w:color="auto" w:fill="auto"/>
            <w:noWrap/>
            <w:vAlign w:val="bottom"/>
          </w:tcPr>
          <w:p w14:paraId="781B7F4C">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信息技术中心</w:t>
            </w:r>
          </w:p>
        </w:tc>
        <w:tc>
          <w:tcPr>
            <w:tcW w:w="1350" w:type="dxa"/>
            <w:shd w:val="clear" w:color="auto" w:fill="auto"/>
            <w:noWrap/>
            <w:vAlign w:val="center"/>
          </w:tcPr>
          <w:p w14:paraId="73843A3B">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毛佩廷</w:t>
            </w:r>
          </w:p>
        </w:tc>
        <w:tc>
          <w:tcPr>
            <w:tcW w:w="2080" w:type="dxa"/>
            <w:shd w:val="clear" w:color="auto" w:fill="auto"/>
            <w:noWrap/>
            <w:vAlign w:val="top"/>
          </w:tcPr>
          <w:p w14:paraId="5299B83E">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15074479719</w:t>
            </w:r>
          </w:p>
        </w:tc>
      </w:tr>
      <w:tr w14:paraId="16A1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6ABC5858">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23</w:t>
            </w:r>
          </w:p>
        </w:tc>
        <w:tc>
          <w:tcPr>
            <w:tcW w:w="4425" w:type="dxa"/>
            <w:shd w:val="clear" w:color="auto" w:fill="auto"/>
            <w:noWrap/>
            <w:vAlign w:val="bottom"/>
          </w:tcPr>
          <w:p w14:paraId="22BBD698">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图书档案馆</w:t>
            </w:r>
          </w:p>
        </w:tc>
        <w:tc>
          <w:tcPr>
            <w:tcW w:w="1350" w:type="dxa"/>
            <w:shd w:val="clear" w:color="auto" w:fill="auto"/>
            <w:noWrap/>
            <w:vAlign w:val="top"/>
          </w:tcPr>
          <w:p w14:paraId="4695F06A">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周茜</w:t>
            </w:r>
          </w:p>
        </w:tc>
        <w:tc>
          <w:tcPr>
            <w:tcW w:w="2080" w:type="dxa"/>
            <w:shd w:val="clear" w:color="auto" w:fill="auto"/>
            <w:noWrap/>
            <w:vAlign w:val="top"/>
          </w:tcPr>
          <w:p w14:paraId="4F6596AD">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15200899686</w:t>
            </w:r>
          </w:p>
        </w:tc>
      </w:tr>
      <w:tr w14:paraId="6DE4E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D549889">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24</w:t>
            </w:r>
          </w:p>
        </w:tc>
        <w:tc>
          <w:tcPr>
            <w:tcW w:w="4425" w:type="dxa"/>
            <w:shd w:val="clear" w:color="auto" w:fill="auto"/>
            <w:noWrap/>
            <w:vAlign w:val="bottom"/>
          </w:tcPr>
          <w:p w14:paraId="27E65994">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就业与创新创业指导中心</w:t>
            </w:r>
          </w:p>
        </w:tc>
        <w:tc>
          <w:tcPr>
            <w:tcW w:w="1350" w:type="dxa"/>
            <w:shd w:val="clear" w:color="auto" w:fill="auto"/>
            <w:noWrap/>
            <w:vAlign w:val="bottom"/>
          </w:tcPr>
          <w:p w14:paraId="29C47A8C">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王璐</w:t>
            </w:r>
          </w:p>
        </w:tc>
        <w:tc>
          <w:tcPr>
            <w:tcW w:w="2080" w:type="dxa"/>
            <w:shd w:val="clear" w:color="auto" w:fill="auto"/>
            <w:noWrap/>
            <w:vAlign w:val="bottom"/>
          </w:tcPr>
          <w:p w14:paraId="7872DD5C">
            <w:pPr>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13787802769</w:t>
            </w:r>
          </w:p>
        </w:tc>
      </w:tr>
      <w:tr w14:paraId="6ED8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35517F8A">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25</w:t>
            </w:r>
          </w:p>
        </w:tc>
        <w:tc>
          <w:tcPr>
            <w:tcW w:w="4425" w:type="dxa"/>
            <w:shd w:val="clear" w:color="auto" w:fill="auto"/>
            <w:noWrap/>
            <w:vAlign w:val="bottom"/>
          </w:tcPr>
          <w:p w14:paraId="79C4CC69">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继续教育与培训中心</w:t>
            </w:r>
          </w:p>
        </w:tc>
        <w:tc>
          <w:tcPr>
            <w:tcW w:w="1350" w:type="dxa"/>
            <w:shd w:val="clear" w:color="auto" w:fill="auto"/>
            <w:noWrap/>
            <w:vAlign w:val="top"/>
          </w:tcPr>
          <w:p w14:paraId="5CE4915C">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马中亚</w:t>
            </w:r>
          </w:p>
        </w:tc>
        <w:tc>
          <w:tcPr>
            <w:tcW w:w="2080" w:type="dxa"/>
            <w:shd w:val="clear" w:color="auto" w:fill="auto"/>
            <w:noWrap/>
            <w:vAlign w:val="top"/>
          </w:tcPr>
          <w:p w14:paraId="6ADBF2EB">
            <w:pPr>
              <w:jc w:val="center"/>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13873330177</w:t>
            </w:r>
          </w:p>
        </w:tc>
      </w:tr>
      <w:tr w14:paraId="227B8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9F6E431">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26</w:t>
            </w:r>
          </w:p>
        </w:tc>
        <w:tc>
          <w:tcPr>
            <w:tcW w:w="4425" w:type="dxa"/>
            <w:shd w:val="clear" w:color="auto" w:fill="auto"/>
            <w:noWrap/>
            <w:vAlign w:val="bottom"/>
          </w:tcPr>
          <w:p w14:paraId="01EFEEBA">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技术与职业教育研究中心</w:t>
            </w:r>
          </w:p>
        </w:tc>
        <w:tc>
          <w:tcPr>
            <w:tcW w:w="1350" w:type="dxa"/>
            <w:shd w:val="clear" w:color="auto" w:fill="auto"/>
            <w:noWrap/>
            <w:vAlign w:val="top"/>
          </w:tcPr>
          <w:p w14:paraId="49AA98A7">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徐佳</w:t>
            </w:r>
          </w:p>
        </w:tc>
        <w:tc>
          <w:tcPr>
            <w:tcW w:w="2080" w:type="dxa"/>
            <w:shd w:val="clear" w:color="auto" w:fill="auto"/>
            <w:noWrap/>
            <w:vAlign w:val="top"/>
          </w:tcPr>
          <w:p w14:paraId="6E17C14D">
            <w:pPr>
              <w:jc w:val="center"/>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13973367320</w:t>
            </w:r>
          </w:p>
        </w:tc>
      </w:tr>
      <w:tr w14:paraId="0D76F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D14B20C">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27</w:t>
            </w:r>
          </w:p>
        </w:tc>
        <w:tc>
          <w:tcPr>
            <w:tcW w:w="4425" w:type="dxa"/>
            <w:shd w:val="clear" w:color="auto" w:fill="auto"/>
            <w:noWrap/>
            <w:vAlign w:val="bottom"/>
          </w:tcPr>
          <w:p w14:paraId="35A8C963">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化学工程学院</w:t>
            </w:r>
          </w:p>
        </w:tc>
        <w:tc>
          <w:tcPr>
            <w:tcW w:w="1350" w:type="dxa"/>
            <w:shd w:val="clear" w:color="auto" w:fill="auto"/>
            <w:noWrap/>
            <w:vAlign w:val="top"/>
          </w:tcPr>
          <w:p w14:paraId="0D5A880F">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曾志刚</w:t>
            </w:r>
          </w:p>
        </w:tc>
        <w:tc>
          <w:tcPr>
            <w:tcW w:w="2080" w:type="dxa"/>
            <w:shd w:val="clear" w:color="auto" w:fill="auto"/>
            <w:noWrap/>
            <w:vAlign w:val="top"/>
          </w:tcPr>
          <w:p w14:paraId="3AA55EED">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13974106750</w:t>
            </w:r>
          </w:p>
        </w:tc>
      </w:tr>
      <w:tr w14:paraId="3775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21" w:type="dxa"/>
            <w:shd w:val="clear" w:color="auto" w:fill="auto"/>
            <w:noWrap/>
            <w:vAlign w:val="bottom"/>
          </w:tcPr>
          <w:p w14:paraId="6AF0A2F5">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28</w:t>
            </w:r>
          </w:p>
        </w:tc>
        <w:tc>
          <w:tcPr>
            <w:tcW w:w="4425" w:type="dxa"/>
            <w:shd w:val="clear" w:color="auto" w:fill="auto"/>
            <w:noWrap/>
            <w:vAlign w:val="bottom"/>
          </w:tcPr>
          <w:p w14:paraId="61C1DA61">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制药与生物工程学院</w:t>
            </w:r>
          </w:p>
        </w:tc>
        <w:tc>
          <w:tcPr>
            <w:tcW w:w="1350" w:type="dxa"/>
            <w:shd w:val="clear" w:color="auto" w:fill="auto"/>
            <w:noWrap/>
            <w:vAlign w:val="bottom"/>
          </w:tcPr>
          <w:p w14:paraId="79F83F42">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rPr>
              <w:t>章惠</w:t>
            </w:r>
          </w:p>
        </w:tc>
        <w:tc>
          <w:tcPr>
            <w:tcW w:w="2080" w:type="dxa"/>
            <w:shd w:val="clear" w:color="auto" w:fill="auto"/>
            <w:noWrap/>
            <w:vAlign w:val="bottom"/>
          </w:tcPr>
          <w:p w14:paraId="2B9882B1">
            <w:pPr>
              <w:jc w:val="left"/>
              <w:rPr>
                <w:rFonts w:hint="eastAsia" w:ascii="仿宋_GB2312" w:hAnsi="宋体" w:eastAsia="仿宋_GB2312" w:cs="宋体"/>
                <w:bCs/>
                <w:color w:val="000000"/>
                <w:kern w:val="0"/>
                <w:sz w:val="28"/>
                <w:szCs w:val="28"/>
              </w:rPr>
            </w:pPr>
            <w:r>
              <w:rPr>
                <w:rFonts w:hint="eastAsia" w:ascii="仿宋_GB2312" w:hAnsi="宋体" w:eastAsia="仿宋_GB2312" w:cs="宋体"/>
                <w:bCs/>
                <w:color w:val="000000"/>
                <w:kern w:val="0"/>
                <w:sz w:val="28"/>
                <w:szCs w:val="28"/>
              </w:rPr>
              <w:t>13607425130</w:t>
            </w:r>
          </w:p>
        </w:tc>
      </w:tr>
      <w:tr w14:paraId="2E05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2ABFAFD1">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29</w:t>
            </w:r>
          </w:p>
        </w:tc>
        <w:tc>
          <w:tcPr>
            <w:tcW w:w="4425" w:type="dxa"/>
            <w:shd w:val="clear" w:color="auto" w:fill="auto"/>
            <w:noWrap/>
            <w:vAlign w:val="bottom"/>
          </w:tcPr>
          <w:p w14:paraId="3B3B7728">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机械工程学院</w:t>
            </w:r>
          </w:p>
        </w:tc>
        <w:tc>
          <w:tcPr>
            <w:tcW w:w="1350" w:type="dxa"/>
            <w:shd w:val="clear" w:color="auto" w:fill="auto"/>
            <w:noWrap/>
            <w:vAlign w:val="top"/>
          </w:tcPr>
          <w:p w14:paraId="23749519">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李红秀</w:t>
            </w:r>
          </w:p>
        </w:tc>
        <w:tc>
          <w:tcPr>
            <w:tcW w:w="2080" w:type="dxa"/>
            <w:shd w:val="clear" w:color="auto" w:fill="auto"/>
            <w:noWrap/>
            <w:vAlign w:val="top"/>
          </w:tcPr>
          <w:p w14:paraId="65B62D39">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13574226401</w:t>
            </w:r>
          </w:p>
        </w:tc>
      </w:tr>
      <w:tr w14:paraId="7196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8A03EEB">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30</w:t>
            </w:r>
          </w:p>
        </w:tc>
        <w:tc>
          <w:tcPr>
            <w:tcW w:w="4425" w:type="dxa"/>
            <w:shd w:val="clear" w:color="auto" w:fill="auto"/>
            <w:noWrap/>
            <w:vAlign w:val="bottom"/>
          </w:tcPr>
          <w:p w14:paraId="59796637">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智能控制工程学院</w:t>
            </w:r>
          </w:p>
        </w:tc>
        <w:tc>
          <w:tcPr>
            <w:tcW w:w="1350" w:type="dxa"/>
            <w:shd w:val="clear" w:color="auto" w:fill="auto"/>
            <w:noWrap/>
            <w:vAlign w:val="top"/>
          </w:tcPr>
          <w:p w14:paraId="6C6A25D6">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eastAsia="zh-CN"/>
              </w:rPr>
              <w:t>唐恬恬</w:t>
            </w:r>
          </w:p>
        </w:tc>
        <w:tc>
          <w:tcPr>
            <w:tcW w:w="2080" w:type="dxa"/>
            <w:shd w:val="clear" w:color="auto" w:fill="auto"/>
            <w:noWrap/>
            <w:vAlign w:val="top"/>
          </w:tcPr>
          <w:p w14:paraId="6FD04F3F">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13786332085</w:t>
            </w:r>
          </w:p>
        </w:tc>
      </w:tr>
      <w:tr w14:paraId="7EF41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00C4312A">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31</w:t>
            </w:r>
          </w:p>
        </w:tc>
        <w:tc>
          <w:tcPr>
            <w:tcW w:w="4425" w:type="dxa"/>
            <w:shd w:val="clear" w:color="auto" w:fill="auto"/>
            <w:noWrap/>
            <w:vAlign w:val="bottom"/>
          </w:tcPr>
          <w:p w14:paraId="16AE99F2">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现代信息工程学院</w:t>
            </w:r>
          </w:p>
        </w:tc>
        <w:tc>
          <w:tcPr>
            <w:tcW w:w="1350" w:type="dxa"/>
            <w:shd w:val="clear" w:color="auto" w:fill="auto"/>
            <w:noWrap/>
            <w:vAlign w:val="bottom"/>
          </w:tcPr>
          <w:p w14:paraId="2D6F1780">
            <w:pPr>
              <w:jc w:val="center"/>
              <w:rPr>
                <w:rFonts w:hint="eastAsia" w:ascii="仿宋_GB2312" w:hAnsi="宋体" w:eastAsia="仿宋_GB2312" w:cs="宋体"/>
                <w:bCs/>
                <w:color w:val="000000"/>
                <w:kern w:val="0"/>
                <w:sz w:val="30"/>
                <w:szCs w:val="30"/>
                <w:lang w:eastAsia="zh-CN"/>
              </w:rPr>
            </w:pPr>
            <w:r>
              <w:rPr>
                <w:rFonts w:hint="eastAsia" w:ascii="仿宋_GB2312" w:hAnsi="宋体" w:eastAsia="仿宋_GB2312" w:cs="宋体"/>
                <w:bCs/>
                <w:color w:val="000000"/>
                <w:kern w:val="0"/>
                <w:sz w:val="30"/>
                <w:szCs w:val="30"/>
                <w:lang w:eastAsia="zh-CN"/>
              </w:rPr>
              <w:t>李旭茂</w:t>
            </w:r>
          </w:p>
        </w:tc>
        <w:tc>
          <w:tcPr>
            <w:tcW w:w="2080" w:type="dxa"/>
            <w:shd w:val="clear" w:color="auto" w:fill="auto"/>
            <w:noWrap/>
            <w:vAlign w:val="bottom"/>
          </w:tcPr>
          <w:p w14:paraId="0A1230E4">
            <w:pPr>
              <w:jc w:val="left"/>
              <w:rPr>
                <w:rFonts w:hint="default" w:ascii="仿宋_GB2312" w:hAnsi="宋体" w:eastAsia="仿宋_GB2312" w:cs="宋体"/>
                <w:bCs/>
                <w:color w:val="000000"/>
                <w:kern w:val="0"/>
                <w:sz w:val="28"/>
                <w:szCs w:val="28"/>
                <w:lang w:val="en-US" w:eastAsia="zh-CN"/>
              </w:rPr>
            </w:pPr>
            <w:r>
              <w:rPr>
                <w:rFonts w:hint="eastAsia" w:ascii="仿宋_GB2312" w:hAnsi="宋体" w:eastAsia="仿宋_GB2312" w:cs="宋体"/>
                <w:bCs/>
                <w:color w:val="000000"/>
                <w:kern w:val="0"/>
                <w:sz w:val="28"/>
                <w:szCs w:val="28"/>
                <w:lang w:val="en-US" w:eastAsia="zh-CN"/>
              </w:rPr>
              <w:t>15886318660</w:t>
            </w:r>
          </w:p>
        </w:tc>
      </w:tr>
      <w:tr w14:paraId="1AAD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01E22964">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32</w:t>
            </w:r>
          </w:p>
        </w:tc>
        <w:tc>
          <w:tcPr>
            <w:tcW w:w="4425" w:type="dxa"/>
            <w:shd w:val="clear" w:color="auto" w:fill="auto"/>
            <w:noWrap/>
            <w:vAlign w:val="bottom"/>
          </w:tcPr>
          <w:p w14:paraId="0D47411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经济管理学院</w:t>
            </w:r>
          </w:p>
        </w:tc>
        <w:tc>
          <w:tcPr>
            <w:tcW w:w="1350" w:type="dxa"/>
            <w:shd w:val="clear" w:color="auto" w:fill="auto"/>
            <w:noWrap/>
            <w:vAlign w:val="top"/>
          </w:tcPr>
          <w:p w14:paraId="45EFC197">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谭健</w:t>
            </w:r>
          </w:p>
        </w:tc>
        <w:tc>
          <w:tcPr>
            <w:tcW w:w="2080" w:type="dxa"/>
            <w:shd w:val="clear" w:color="auto" w:fill="auto"/>
            <w:noWrap/>
            <w:vAlign w:val="top"/>
          </w:tcPr>
          <w:p w14:paraId="5FADDFB7">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19330821027</w:t>
            </w:r>
          </w:p>
        </w:tc>
      </w:tr>
      <w:tr w14:paraId="74D2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1D3A682B">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33</w:t>
            </w:r>
          </w:p>
        </w:tc>
        <w:tc>
          <w:tcPr>
            <w:tcW w:w="4425" w:type="dxa"/>
            <w:shd w:val="clear" w:color="auto" w:fill="auto"/>
            <w:noWrap/>
            <w:vAlign w:val="bottom"/>
          </w:tcPr>
          <w:p w14:paraId="53C98C7E">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商务贸易学院</w:t>
            </w:r>
          </w:p>
        </w:tc>
        <w:tc>
          <w:tcPr>
            <w:tcW w:w="1350" w:type="dxa"/>
            <w:shd w:val="clear" w:color="auto" w:fill="auto"/>
            <w:noWrap/>
            <w:vAlign w:val="top"/>
          </w:tcPr>
          <w:p w14:paraId="1E9ABB81">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憨慧</w:t>
            </w:r>
          </w:p>
        </w:tc>
        <w:tc>
          <w:tcPr>
            <w:tcW w:w="2080" w:type="dxa"/>
            <w:shd w:val="clear" w:color="auto" w:fill="auto"/>
            <w:noWrap/>
            <w:vAlign w:val="top"/>
          </w:tcPr>
          <w:p w14:paraId="6ECE93BF">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13786358362</w:t>
            </w:r>
          </w:p>
        </w:tc>
      </w:tr>
      <w:tr w14:paraId="366F7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775F2940">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34</w:t>
            </w:r>
          </w:p>
        </w:tc>
        <w:tc>
          <w:tcPr>
            <w:tcW w:w="4425" w:type="dxa"/>
            <w:shd w:val="clear" w:color="auto" w:fill="auto"/>
            <w:noWrap/>
            <w:vAlign w:val="bottom"/>
          </w:tcPr>
          <w:p w14:paraId="6C64C2D4">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食品与烹饪技术学院</w:t>
            </w:r>
          </w:p>
        </w:tc>
        <w:tc>
          <w:tcPr>
            <w:tcW w:w="1350" w:type="dxa"/>
            <w:shd w:val="clear" w:color="auto" w:fill="auto"/>
            <w:noWrap/>
            <w:vAlign w:val="top"/>
          </w:tcPr>
          <w:p w14:paraId="36355F68">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尹琦</w:t>
            </w:r>
          </w:p>
        </w:tc>
        <w:tc>
          <w:tcPr>
            <w:tcW w:w="2080" w:type="dxa"/>
            <w:shd w:val="clear" w:color="auto" w:fill="auto"/>
            <w:noWrap/>
            <w:vAlign w:val="top"/>
          </w:tcPr>
          <w:p w14:paraId="3AD40B52">
            <w:pPr>
              <w:jc w:val="both"/>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13873368853</w:t>
            </w:r>
          </w:p>
        </w:tc>
      </w:tr>
      <w:tr w14:paraId="2307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01F0D5A2">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35</w:t>
            </w:r>
          </w:p>
        </w:tc>
        <w:tc>
          <w:tcPr>
            <w:tcW w:w="4425" w:type="dxa"/>
            <w:shd w:val="clear" w:color="auto" w:fill="auto"/>
            <w:noWrap/>
            <w:vAlign w:val="bottom"/>
          </w:tcPr>
          <w:p w14:paraId="002B8DD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陶瓷技术学院</w:t>
            </w:r>
          </w:p>
        </w:tc>
        <w:tc>
          <w:tcPr>
            <w:tcW w:w="1350" w:type="dxa"/>
            <w:shd w:val="clear" w:color="auto" w:fill="auto"/>
            <w:noWrap/>
            <w:vAlign w:val="top"/>
          </w:tcPr>
          <w:p w14:paraId="417F27D9">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王芳</w:t>
            </w:r>
          </w:p>
        </w:tc>
        <w:tc>
          <w:tcPr>
            <w:tcW w:w="2080" w:type="dxa"/>
            <w:shd w:val="clear" w:color="auto" w:fill="auto"/>
            <w:noWrap/>
            <w:vAlign w:val="top"/>
          </w:tcPr>
          <w:p w14:paraId="659C2957">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13975375009</w:t>
            </w:r>
          </w:p>
        </w:tc>
      </w:tr>
      <w:tr w14:paraId="58B80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6063DC37">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36</w:t>
            </w:r>
          </w:p>
        </w:tc>
        <w:tc>
          <w:tcPr>
            <w:tcW w:w="4425" w:type="dxa"/>
            <w:shd w:val="clear" w:color="auto" w:fill="auto"/>
            <w:noWrap/>
            <w:vAlign w:val="bottom"/>
          </w:tcPr>
          <w:p w14:paraId="7EF915B0">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马克思主义学院</w:t>
            </w:r>
          </w:p>
        </w:tc>
        <w:tc>
          <w:tcPr>
            <w:tcW w:w="1350" w:type="dxa"/>
            <w:shd w:val="clear" w:color="auto" w:fill="auto"/>
            <w:noWrap/>
            <w:vAlign w:val="top"/>
          </w:tcPr>
          <w:p w14:paraId="49DFB4BA">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周婷</w:t>
            </w:r>
          </w:p>
        </w:tc>
        <w:tc>
          <w:tcPr>
            <w:tcW w:w="2080" w:type="dxa"/>
            <w:shd w:val="clear" w:color="auto" w:fill="auto"/>
            <w:noWrap/>
            <w:vAlign w:val="top"/>
          </w:tcPr>
          <w:p w14:paraId="03EEDC7C">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18874252713</w:t>
            </w:r>
          </w:p>
        </w:tc>
      </w:tr>
      <w:tr w14:paraId="22C9C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B5FEC2C">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37</w:t>
            </w:r>
          </w:p>
        </w:tc>
        <w:tc>
          <w:tcPr>
            <w:tcW w:w="4425" w:type="dxa"/>
            <w:shd w:val="clear" w:color="auto" w:fill="auto"/>
            <w:noWrap/>
            <w:vAlign w:val="bottom"/>
          </w:tcPr>
          <w:p w14:paraId="0F348B0D">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基础课部</w:t>
            </w:r>
          </w:p>
        </w:tc>
        <w:tc>
          <w:tcPr>
            <w:tcW w:w="1350" w:type="dxa"/>
            <w:shd w:val="clear" w:color="auto" w:fill="auto"/>
            <w:noWrap/>
            <w:vAlign w:val="top"/>
          </w:tcPr>
          <w:p w14:paraId="4186D2AB">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汪艳</w:t>
            </w:r>
          </w:p>
        </w:tc>
        <w:tc>
          <w:tcPr>
            <w:tcW w:w="2080" w:type="dxa"/>
            <w:shd w:val="clear" w:color="auto" w:fill="auto"/>
            <w:noWrap/>
            <w:vAlign w:val="top"/>
          </w:tcPr>
          <w:p w14:paraId="66F61A75">
            <w:pPr>
              <w:jc w:val="both"/>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15007331199</w:t>
            </w:r>
          </w:p>
        </w:tc>
      </w:tr>
      <w:tr w14:paraId="4676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21" w:type="dxa"/>
            <w:shd w:val="clear" w:color="auto" w:fill="auto"/>
            <w:noWrap/>
            <w:vAlign w:val="bottom"/>
          </w:tcPr>
          <w:p w14:paraId="4A8FAA7D">
            <w:pPr>
              <w:jc w:val="center"/>
              <w:rPr>
                <w:rFonts w:hint="default" w:ascii="仿宋_GB2312" w:hAnsi="宋体" w:eastAsia="仿宋_GB2312" w:cs="宋体"/>
                <w:bCs/>
                <w:color w:val="000000"/>
                <w:kern w:val="0"/>
                <w:sz w:val="30"/>
                <w:szCs w:val="30"/>
                <w:lang w:val="en-US" w:eastAsia="zh-CN"/>
              </w:rPr>
            </w:pPr>
            <w:r>
              <w:rPr>
                <w:rFonts w:hint="eastAsia" w:ascii="仿宋_GB2312" w:hAnsi="宋体" w:eastAsia="仿宋_GB2312" w:cs="宋体"/>
                <w:bCs/>
                <w:color w:val="000000"/>
                <w:kern w:val="0"/>
                <w:sz w:val="30"/>
                <w:szCs w:val="30"/>
                <w:lang w:val="en-US" w:eastAsia="zh-CN"/>
              </w:rPr>
              <w:t>38</w:t>
            </w:r>
          </w:p>
        </w:tc>
        <w:tc>
          <w:tcPr>
            <w:tcW w:w="4425" w:type="dxa"/>
            <w:shd w:val="clear" w:color="auto" w:fill="auto"/>
            <w:noWrap/>
            <w:vAlign w:val="bottom"/>
          </w:tcPr>
          <w:p w14:paraId="3EDC9C76">
            <w:pPr>
              <w:jc w:val="center"/>
              <w:rPr>
                <w:rFonts w:hint="eastAsia" w:ascii="仿宋_GB2312" w:hAnsi="宋体" w:eastAsia="仿宋_GB2312" w:cs="宋体"/>
                <w:bCs/>
                <w:color w:val="000000"/>
                <w:kern w:val="0"/>
                <w:sz w:val="30"/>
                <w:szCs w:val="30"/>
              </w:rPr>
            </w:pPr>
            <w:r>
              <w:rPr>
                <w:rFonts w:hint="eastAsia" w:ascii="仿宋_GB2312" w:hAnsi="宋体" w:eastAsia="仿宋_GB2312" w:cs="宋体"/>
                <w:bCs/>
                <w:color w:val="000000"/>
                <w:kern w:val="0"/>
                <w:sz w:val="30"/>
                <w:szCs w:val="30"/>
                <w:lang w:val="en-US" w:eastAsia="zh-CN"/>
              </w:rPr>
              <w:t>体育部</w:t>
            </w:r>
          </w:p>
        </w:tc>
        <w:tc>
          <w:tcPr>
            <w:tcW w:w="1350" w:type="dxa"/>
            <w:shd w:val="clear" w:color="auto" w:fill="auto"/>
            <w:noWrap/>
            <w:vAlign w:val="top"/>
          </w:tcPr>
          <w:p w14:paraId="79729F13">
            <w:pPr>
              <w:jc w:val="center"/>
              <w:rPr>
                <w:rFonts w:hint="eastAsia" w:ascii="仿宋_GB2312" w:hAnsi="宋体" w:eastAsia="仿宋_GB2312" w:cs="宋体"/>
                <w:bCs/>
                <w:color w:val="000000"/>
                <w:kern w:val="0"/>
                <w:sz w:val="32"/>
                <w:szCs w:val="32"/>
                <w:lang w:val="en-US" w:eastAsia="zh-CN" w:bidi="ar-SA"/>
              </w:rPr>
            </w:pPr>
            <w:r>
              <w:rPr>
                <w:rFonts w:hint="eastAsia" w:ascii="仿宋_GB2312" w:hAnsi="宋体" w:eastAsia="仿宋_GB2312" w:cs="宋体"/>
                <w:bCs/>
                <w:color w:val="000000"/>
                <w:kern w:val="0"/>
                <w:sz w:val="32"/>
                <w:szCs w:val="32"/>
                <w:lang w:val="en-US" w:eastAsia="zh-CN"/>
              </w:rPr>
              <w:t>欧阳苹</w:t>
            </w:r>
          </w:p>
        </w:tc>
        <w:tc>
          <w:tcPr>
            <w:tcW w:w="2080" w:type="dxa"/>
            <w:shd w:val="clear" w:color="auto" w:fill="auto"/>
            <w:noWrap/>
            <w:vAlign w:val="top"/>
          </w:tcPr>
          <w:p w14:paraId="4AE0F6A4">
            <w:pPr>
              <w:jc w:val="left"/>
              <w:rPr>
                <w:rFonts w:hint="eastAsia" w:ascii="仿宋_GB2312" w:hAnsi="宋体" w:eastAsia="仿宋_GB2312" w:cs="宋体"/>
                <w:bCs/>
                <w:color w:val="000000"/>
                <w:kern w:val="0"/>
                <w:sz w:val="28"/>
                <w:szCs w:val="28"/>
                <w:lang w:val="en-US" w:eastAsia="zh-CN" w:bidi="ar-SA"/>
              </w:rPr>
            </w:pPr>
            <w:r>
              <w:rPr>
                <w:rFonts w:hint="eastAsia" w:ascii="仿宋_GB2312" w:hAnsi="宋体" w:eastAsia="仿宋_GB2312" w:cs="宋体"/>
                <w:bCs/>
                <w:color w:val="000000"/>
                <w:kern w:val="0"/>
                <w:sz w:val="28"/>
                <w:szCs w:val="28"/>
                <w:lang w:val="en-US" w:eastAsia="zh-CN"/>
              </w:rPr>
              <w:t>15873352183</w:t>
            </w:r>
          </w:p>
        </w:tc>
      </w:tr>
    </w:tbl>
    <w:p w14:paraId="32D7C627"/>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BFE17">
    <w:pPr>
      <w:spacing w:line="239" w:lineRule="auto"/>
      <w:ind w:left="27"/>
      <w:rPr>
        <w:rFonts w:hint="eastAsia" w:ascii="宋体" w:hAnsi="宋体" w:cs="宋体"/>
        <w:sz w:val="28"/>
        <w:szCs w:val="28"/>
      </w:rPr>
    </w:pPr>
    <w:r>
      <w:rPr>
        <w:rFonts w:ascii="宋体" w:hAnsi="宋体" w:cs="宋体"/>
        <w:spacing w:val="-14"/>
        <w:sz w:val="28"/>
        <w:szCs w:val="28"/>
      </w:rPr>
      <w:t>－</w:t>
    </w:r>
    <w:r>
      <w:rPr>
        <w:rFonts w:eastAsia="Times New Roman"/>
        <w:spacing w:val="-12"/>
        <w:sz w:val="28"/>
        <w:szCs w:val="28"/>
      </w:rPr>
      <w:t>4</w:t>
    </w:r>
    <w:r>
      <w:rPr>
        <w:rFonts w:ascii="宋体" w:hAnsi="宋体" w:cs="宋体"/>
        <w:spacing w:val="-12"/>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1B2C0">
    <w:pPr>
      <w:spacing w:line="239" w:lineRule="auto"/>
      <w:ind w:left="27"/>
      <w:rPr>
        <w:rFonts w:hint="eastAsia" w:ascii="宋体" w:hAnsi="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AF8F6"/>
    <w:multiLevelType w:val="singleLevel"/>
    <w:tmpl w:val="D96AF8F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NzQ4MTJjMmUwNDdjMDExMjE1NDJhZTFiMzA0MDkifQ=="/>
  </w:docVars>
  <w:rsids>
    <w:rsidRoot w:val="450879C0"/>
    <w:rsid w:val="001015FB"/>
    <w:rsid w:val="003C3143"/>
    <w:rsid w:val="00933CA3"/>
    <w:rsid w:val="009C2DA2"/>
    <w:rsid w:val="00E73D05"/>
    <w:rsid w:val="00E96313"/>
    <w:rsid w:val="13E14B84"/>
    <w:rsid w:val="33544410"/>
    <w:rsid w:val="34A71D15"/>
    <w:rsid w:val="436C75C2"/>
    <w:rsid w:val="450879C0"/>
    <w:rsid w:val="46055418"/>
    <w:rsid w:val="4B157FB9"/>
    <w:rsid w:val="4F485674"/>
    <w:rsid w:val="5A56170F"/>
    <w:rsid w:val="5E5A6C26"/>
    <w:rsid w:val="5F1B3EA5"/>
    <w:rsid w:val="61A079F4"/>
    <w:rsid w:val="776370B2"/>
  </w:rsids>
  <m:mathPr>
    <m:mathFont m:val="Cambria Math"/>
    <m:brkBin m:val="before"/>
    <m:brkBinSub m:val="--"/>
    <m:smallFrac m:val="0"/>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99"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iPriority="1" w:semiHidden="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eastAsia="Times New Roman"/>
      <w:sz w:val="18"/>
      <w:szCs w:val="18"/>
    </w:rPr>
  </w:style>
  <w:style w:type="paragraph" w:styleId="3">
    <w:name w:val="header"/>
    <w:basedOn w:val="1"/>
    <w:link w:val="8"/>
    <w:qFormat/>
    <w:uiPriority w:val="99"/>
    <w:pPr>
      <w:tabs>
        <w:tab w:val="center" w:pos="4153"/>
        <w:tab w:val="right" w:pos="8306"/>
      </w:tabs>
      <w:snapToGrid w:val="0"/>
      <w:jc w:val="center"/>
    </w:pPr>
    <w:rPr>
      <w:sz w:val="18"/>
      <w:szCs w:val="18"/>
    </w:rPr>
  </w:style>
  <w:style w:type="paragraph" w:styleId="4">
    <w:name w:val="Normal (Web)"/>
    <w:basedOn w:val="1"/>
    <w:qFormat/>
    <w:uiPriority w:val="0"/>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3"/>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2362</Words>
  <Characters>2911</Characters>
  <Lines>17</Lines>
  <Paragraphs>5</Paragraphs>
  <TotalTime>10</TotalTime>
  <ScaleCrop>false</ScaleCrop>
  <LinksUpToDate>false</LinksUpToDate>
  <CharactersWithSpaces>2917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2023-09-04T01:24:00Z</dcterms:created>
  <dc:creator>Bella</dc:creator>
  <cp:lastModifiedBy>鱼丸</cp:lastModifiedBy>
  <dcterms:modified xsi:type="dcterms:W3CDTF">2025-10-13T02:35:12Z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81C5A623FDE74EE6BA034C62A23C0E43_13</vt:lpwstr>
  </property>
  <property fmtid="{D5CDD505-2E9C-101B-9397-08002B2CF9AE}" pid="4" name="KSOTemplateDocerSaveRecord">
    <vt:lpwstr>eyJoZGlkIjoiY2EzODVlMDY0YThjZDBiYzljOTEyYjczYjNjZGI4MzIiLCJ1c2VySWQiOiI0ODI5OTQ3MzYifQ==</vt:lpwstr>
  </property>
</Properties>
</file>