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12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</w:t>
      </w:r>
    </w:p>
    <w:p w14:paraId="2C5C4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default" w:ascii="黑体" w:hAnsi="黑体" w:eastAsia="黑体" w:cs="黑体"/>
          <w:sz w:val="44"/>
          <w:szCs w:val="44"/>
          <w:lang w:val="en-US" w:eastAsia="zh-CN"/>
        </w:rPr>
        <w:t>湖南化工职业技术大学2026年铸牢中华</w:t>
      </w:r>
    </w:p>
    <w:p w14:paraId="399C4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default" w:ascii="黑体" w:hAnsi="黑体" w:eastAsia="黑体" w:cs="黑体"/>
          <w:sz w:val="44"/>
          <w:szCs w:val="44"/>
          <w:lang w:val="en-US" w:eastAsia="zh-CN"/>
        </w:rPr>
        <w:t>民族共同体意识教育系列活动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总结表</w:t>
      </w:r>
    </w:p>
    <w:p w14:paraId="0C9D87C5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00D4BFFA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1.“铸牢中华民族共同体意识 建设伟大祖国 建设美丽家乡”主题演讲比赛开展情况：</w:t>
      </w:r>
    </w:p>
    <w:p w14:paraId="30501470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6A4EFAC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F711A89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2.“铸牢中华民族共同体意识·中华民族一家亲”主题征文比赛开展情况：</w:t>
      </w:r>
    </w:p>
    <w:p w14:paraId="5CD8B64A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3D766DE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7AB648EA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3.“铸牢中华民族共同体意识·同心共筑中国梦”原创短视频比赛开展情况：</w:t>
      </w:r>
    </w:p>
    <w:p w14:paraId="2794C63A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27ED795D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7D62E74A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4.民族团结宣传月活动开展情况：</w:t>
      </w:r>
    </w:p>
    <w:p w14:paraId="265E8236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B09C3EF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57F9B836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1E43677A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7646F451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765F7200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70276602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二级党组织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(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公章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)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</w:t>
      </w:r>
    </w:p>
    <w:p w14:paraId="12698D69">
      <w:pPr>
        <w:keepNext w:val="0"/>
        <w:keepLines w:val="0"/>
        <w:pageBreakBefore w:val="0"/>
        <w:widowControl w:val="0"/>
        <w:tabs>
          <w:tab w:val="right" w:pos="873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/>
        <w:jc w:val="both"/>
        <w:textAlignment w:val="auto"/>
        <w:outlineLvl w:val="0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83025"/>
    <w:rsid w:val="2B58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2026-06-29T08:25:00Z</dcterms:created>
  <dc:creator>李璐</dc:creator>
  <cp:lastModifiedBy>李璐</cp:lastModifiedBy>
  <dcterms:modified xsi:type="dcterms:W3CDTF">2026-06-29T08:25:22Z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E859F5FD11C845E097FC71F5B429C7B5_11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